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B31FB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91B43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97B234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C5F10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DO"/>
        </w:rPr>
        <w:drawing>
          <wp:anchor distT="0" distB="0" distL="114300" distR="114300" simplePos="0" relativeHeight="251659264" behindDoc="0" locked="0" layoutInCell="1" allowOverlap="1" wp14:anchorId="7CE76A5E" wp14:editId="54E8943B">
            <wp:simplePos x="0" y="0"/>
            <wp:positionH relativeFrom="margin">
              <wp:align>center</wp:align>
            </wp:positionH>
            <wp:positionV relativeFrom="paragraph">
              <wp:posOffset>-594995</wp:posOffset>
            </wp:positionV>
            <wp:extent cx="2219325" cy="1572022"/>
            <wp:effectExtent l="0" t="0" r="0" b="9525"/>
            <wp:wrapNone/>
            <wp:docPr id="12" name="Imagen 12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Logotipo, nombre de la empresa&#10;&#10;Descripción generada automá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572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F7D16A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2998DE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DA2974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7538CF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125CE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E42A0C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2E02E0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1103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580B">
        <w:rPr>
          <w:rFonts w:ascii="Times New Roman" w:hAnsi="Times New Roman" w:cs="Times New Roman"/>
          <w:b/>
          <w:bCs/>
          <w:sz w:val="24"/>
          <w:szCs w:val="24"/>
        </w:rPr>
        <w:t>DIRECCION DE PLANIFICACIÓN Y DESARROLLO</w:t>
      </w:r>
    </w:p>
    <w:p w14:paraId="3848A4DD" w14:textId="77777777" w:rsidR="002B5A1C" w:rsidRPr="001B580B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Div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 Formulación, Evaluación y Seguimiento de Planes, Programas y Proyectos</w:t>
      </w:r>
    </w:p>
    <w:p w14:paraId="55E98EAC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1334E5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E14249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89F31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C00F3E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157B57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298CD2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0C5ACA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03ACA9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03887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980CFC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36F6C3" w14:textId="77777777" w:rsidR="002B5A1C" w:rsidRPr="001B580B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58F86E" w14:textId="433C60B2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INFORME PROGRAMAS Y PROYECTOS</w:t>
      </w:r>
    </w:p>
    <w:p w14:paraId="547ECAD6" w14:textId="20C83C41" w:rsidR="002B5A1C" w:rsidRPr="001B580B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CALENDARIO</w:t>
      </w:r>
    </w:p>
    <w:p w14:paraId="653F7B6F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6F4BAE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B743C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B0F766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0FDB7F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647000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299A2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0C7295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94ADD9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DE3100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0ABEAA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416EA6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3ECFEB" w14:textId="77777777" w:rsidR="002B5A1C" w:rsidRPr="001B580B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528C90" w14:textId="293130F9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JULIO 2023</w:t>
      </w:r>
    </w:p>
    <w:p w14:paraId="6479FFDA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AC188E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4A3EFB" w14:textId="77777777" w:rsidR="0041799A" w:rsidRDefault="0041799A"/>
    <w:p w14:paraId="18890F48" w14:textId="77777777" w:rsidR="002B5A1C" w:rsidRPr="00AD3286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286">
        <w:rPr>
          <w:rFonts w:ascii="Times New Roman" w:hAnsi="Times New Roman" w:cs="Times New Roman"/>
          <w:b/>
          <w:sz w:val="24"/>
          <w:szCs w:val="24"/>
        </w:rPr>
        <w:lastRenderedPageBreak/>
        <w:t>Proyecto de Asistencia Técnica en Gestión de Proyectos de Tecnificación de Riego y Aplicación de Mecanismos Financieros de Fideicomiso.</w:t>
      </w:r>
    </w:p>
    <w:p w14:paraId="5D1BF9EC" w14:textId="194C1B74" w:rsidR="002B5A1C" w:rsidRPr="00AD3286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4FB87D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D42B6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Objetivo General:</w:t>
      </w:r>
    </w:p>
    <w:p w14:paraId="56951B62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485239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“Contribuir a aumentar la eficiencia en el uso del recurso agua para el riego en la agricultura de la República Dominicana, garantizando el desarrollo sostenible a largo plazo y la disponibilidad del líquido para el consumo humano.”</w:t>
      </w:r>
    </w:p>
    <w:p w14:paraId="71143CFA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742654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980">
        <w:rPr>
          <w:rFonts w:ascii="Times New Roman" w:hAnsi="Times New Roman" w:cs="Times New Roman"/>
          <w:b/>
          <w:bCs/>
          <w:sz w:val="24"/>
          <w:szCs w:val="24"/>
        </w:rPr>
        <w:t>Objetivo Específico:</w:t>
      </w:r>
    </w:p>
    <w:p w14:paraId="72EF2061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BA2E76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“Fortalecer la capacidad de la Dirección Ejecutiva de la Comisión de Fomento a la Tecnificación del Sistema Nacional de Riego en la implementación y gestión de proyectos de tecnificación de riego, así como la aplicación de los mecanismos financieros de fideicomiso.”</w:t>
      </w:r>
    </w:p>
    <w:p w14:paraId="33953D35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FA02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980">
        <w:rPr>
          <w:rFonts w:ascii="Times New Roman" w:hAnsi="Times New Roman" w:cs="Times New Roman"/>
          <w:b/>
          <w:bCs/>
          <w:sz w:val="24"/>
          <w:szCs w:val="24"/>
        </w:rPr>
        <w:t>Resultados:</w:t>
      </w:r>
    </w:p>
    <w:p w14:paraId="39D9242D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4D9927" w14:textId="77777777" w:rsidR="002B5A1C" w:rsidRPr="005C1980" w:rsidRDefault="002B5A1C" w:rsidP="002B5A1C">
      <w:pPr>
        <w:pStyle w:val="Sinespaciado"/>
        <w:numPr>
          <w:ilvl w:val="0"/>
          <w:numId w:val="1"/>
        </w:numPr>
        <w:spacing w:line="276" w:lineRule="auto"/>
        <w:ind w:left="284" w:hanging="153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Mejorado el proceso operativo de implementación de proyectos de tecnificación de riego de la institución.</w:t>
      </w:r>
    </w:p>
    <w:p w14:paraId="6DF95FF5" w14:textId="77777777" w:rsidR="002B5A1C" w:rsidRPr="005C1980" w:rsidRDefault="002B5A1C" w:rsidP="002B5A1C">
      <w:pPr>
        <w:pStyle w:val="Sinespaciado"/>
        <w:spacing w:line="276" w:lineRule="auto"/>
        <w:ind w:left="131"/>
        <w:jc w:val="both"/>
        <w:rPr>
          <w:rFonts w:ascii="Times New Roman" w:hAnsi="Times New Roman" w:cs="Times New Roman"/>
          <w:sz w:val="24"/>
          <w:szCs w:val="24"/>
        </w:rPr>
      </w:pPr>
    </w:p>
    <w:p w14:paraId="12E31E56" w14:textId="77777777" w:rsidR="002B5A1C" w:rsidRPr="005C1980" w:rsidRDefault="002B5A1C" w:rsidP="002B5A1C">
      <w:pPr>
        <w:pStyle w:val="Sinespaciado"/>
        <w:numPr>
          <w:ilvl w:val="0"/>
          <w:numId w:val="1"/>
        </w:numPr>
        <w:spacing w:line="276" w:lineRule="auto"/>
        <w:ind w:left="284" w:hanging="153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Fortalecida la aplicación del esquema de Fideicomiso e Inversión Pública para el financiamiento de proyectos de tecnificación de riego.</w:t>
      </w:r>
    </w:p>
    <w:p w14:paraId="2E0F851C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726208" w14:textId="77777777" w:rsidR="002B5A1C" w:rsidRPr="005C1980" w:rsidRDefault="002B5A1C" w:rsidP="002B5A1C">
      <w:pPr>
        <w:pStyle w:val="Sinespaciado"/>
        <w:numPr>
          <w:ilvl w:val="0"/>
          <w:numId w:val="1"/>
        </w:numPr>
        <w:spacing w:line="276" w:lineRule="auto"/>
        <w:ind w:left="284" w:hanging="153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Fortalecida la capacidad institucional en la implementación y aplicación del esquema de Financiamiento de fideicomiso e Inversión Pública en los proyectos de tecnificación de riego</w:t>
      </w:r>
    </w:p>
    <w:p w14:paraId="0F85623F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6D0E0" w14:textId="77777777" w:rsidR="002B5A1C" w:rsidRPr="002D6DD1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Beneficiarios del Proyecto:</w:t>
      </w:r>
    </w:p>
    <w:p w14:paraId="0557C784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8DD7E4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beneficiarios del proyecto de manera directa serán los colaboradores de la Dirección Ejecutiva de la Comisión de Fomento a la Tecnificación del Sistema Nacional de Riego.</w:t>
      </w:r>
    </w:p>
    <w:p w14:paraId="439FFD80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CCEFC3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beneficiarios indirectos será la población localizada en las provincias prioritarias establecidas como meta de implementación de proyectos de tecnificación de riego a nivel nacional, bajo el esquema de financiamiento de fideicomiso.</w:t>
      </w:r>
    </w:p>
    <w:p w14:paraId="30170AFF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D958D" w14:textId="77777777" w:rsidR="002B5A1C" w:rsidRPr="002D6DD1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Duración del Proyecto:</w:t>
      </w:r>
    </w:p>
    <w:p w14:paraId="472F35E9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872C27" w14:textId="77777777" w:rsidR="00F449A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duración del proyecto será de 2.4 años o 28 meses, extendiéndose desde el 4to. </w:t>
      </w:r>
    </w:p>
    <w:p w14:paraId="793416DD" w14:textId="10463C62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Trimestre del año 2021 hasta el 4to. Trimestre del año 2024.</w:t>
      </w:r>
    </w:p>
    <w:p w14:paraId="7DEC25EA" w14:textId="77777777" w:rsidR="002B5A1C" w:rsidRDefault="002B5A1C"/>
    <w:p w14:paraId="263C5429" w14:textId="77777777" w:rsidR="00F449A0" w:rsidRDefault="00F449A0">
      <w:pPr>
        <w:sectPr w:rsidR="00F449A0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88"/>
        <w:gridCol w:w="4170"/>
        <w:gridCol w:w="1104"/>
        <w:gridCol w:w="480"/>
        <w:gridCol w:w="8"/>
        <w:gridCol w:w="472"/>
        <w:gridCol w:w="480"/>
        <w:gridCol w:w="480"/>
        <w:gridCol w:w="528"/>
        <w:gridCol w:w="450"/>
        <w:gridCol w:w="480"/>
        <w:gridCol w:w="480"/>
        <w:gridCol w:w="450"/>
        <w:gridCol w:w="517"/>
        <w:gridCol w:w="480"/>
        <w:gridCol w:w="480"/>
        <w:gridCol w:w="483"/>
        <w:gridCol w:w="1104"/>
        <w:gridCol w:w="858"/>
      </w:tblGrid>
      <w:tr w:rsidR="002B5A1C" w:rsidRPr="00774C0B" w14:paraId="383F4D8B" w14:textId="77777777" w:rsidTr="00E06B69">
        <w:tc>
          <w:tcPr>
            <w:tcW w:w="5000" w:type="pct"/>
            <w:gridSpan w:val="19"/>
          </w:tcPr>
          <w:p w14:paraId="139AE491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A1C" w:rsidRPr="00774C0B" w14:paraId="66FD0728" w14:textId="77777777" w:rsidTr="00E06B69">
        <w:tc>
          <w:tcPr>
            <w:tcW w:w="175" w:type="pct"/>
            <w:vMerge w:val="restart"/>
            <w:shd w:val="clear" w:color="auto" w:fill="002060"/>
            <w:vAlign w:val="center"/>
          </w:tcPr>
          <w:p w14:paraId="6F8E902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1491" w:type="pct"/>
            <w:vMerge w:val="restart"/>
            <w:shd w:val="clear" w:color="auto" w:fill="002060"/>
            <w:vAlign w:val="center"/>
          </w:tcPr>
          <w:p w14:paraId="4B3E27E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Detalle</w:t>
            </w:r>
          </w:p>
        </w:tc>
        <w:tc>
          <w:tcPr>
            <w:tcW w:w="395" w:type="pct"/>
            <w:vMerge w:val="restart"/>
            <w:shd w:val="clear" w:color="auto" w:fill="002060"/>
            <w:vAlign w:val="center"/>
          </w:tcPr>
          <w:p w14:paraId="2A8C9D4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Respons</w:t>
            </w:r>
            <w:proofErr w:type="spellEnd"/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237" w:type="pct"/>
            <w:gridSpan w:val="14"/>
            <w:shd w:val="clear" w:color="auto" w:fill="002060"/>
          </w:tcPr>
          <w:p w14:paraId="6F79C17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Cronograma</w:t>
            </w:r>
          </w:p>
        </w:tc>
        <w:tc>
          <w:tcPr>
            <w:tcW w:w="395" w:type="pct"/>
            <w:vMerge w:val="restart"/>
            <w:shd w:val="clear" w:color="auto" w:fill="002060"/>
            <w:vAlign w:val="center"/>
          </w:tcPr>
          <w:p w14:paraId="2D00FAC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Duración (días)</w:t>
            </w:r>
          </w:p>
        </w:tc>
        <w:tc>
          <w:tcPr>
            <w:tcW w:w="307" w:type="pct"/>
            <w:vMerge w:val="restart"/>
            <w:shd w:val="clear" w:color="auto" w:fill="002060"/>
            <w:vAlign w:val="center"/>
          </w:tcPr>
          <w:p w14:paraId="19A195D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Estatus % Avance</w:t>
            </w:r>
          </w:p>
        </w:tc>
      </w:tr>
      <w:tr w:rsidR="002B5A1C" w:rsidRPr="00774C0B" w14:paraId="71A365FB" w14:textId="77777777" w:rsidTr="00E06B69">
        <w:tc>
          <w:tcPr>
            <w:tcW w:w="175" w:type="pct"/>
            <w:vMerge/>
            <w:shd w:val="clear" w:color="auto" w:fill="002060"/>
          </w:tcPr>
          <w:p w14:paraId="1408650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pct"/>
            <w:vMerge/>
            <w:shd w:val="clear" w:color="auto" w:fill="002060"/>
          </w:tcPr>
          <w:p w14:paraId="21184257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  <w:shd w:val="clear" w:color="auto" w:fill="002060"/>
          </w:tcPr>
          <w:p w14:paraId="3AB5CF0F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" w:type="pct"/>
            <w:gridSpan w:val="2"/>
            <w:shd w:val="clear" w:color="auto" w:fill="002060"/>
          </w:tcPr>
          <w:p w14:paraId="6BD548E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702" w:type="pct"/>
            <w:gridSpan w:val="4"/>
            <w:shd w:val="clear" w:color="auto" w:fill="002060"/>
          </w:tcPr>
          <w:p w14:paraId="705B2A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658" w:type="pct"/>
            <w:gridSpan w:val="4"/>
            <w:shd w:val="clear" w:color="auto" w:fill="002060"/>
          </w:tcPr>
          <w:p w14:paraId="747577F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702" w:type="pct"/>
            <w:gridSpan w:val="4"/>
            <w:shd w:val="clear" w:color="auto" w:fill="002060"/>
          </w:tcPr>
          <w:p w14:paraId="59884FD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395" w:type="pct"/>
            <w:vMerge/>
            <w:shd w:val="clear" w:color="auto" w:fill="002060"/>
          </w:tcPr>
          <w:p w14:paraId="5D6CCB58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vMerge/>
            <w:shd w:val="clear" w:color="auto" w:fill="002060"/>
          </w:tcPr>
          <w:p w14:paraId="31C1C4B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A1C" w:rsidRPr="00774C0B" w14:paraId="602EEEE1" w14:textId="77777777" w:rsidTr="00E06B69">
        <w:tc>
          <w:tcPr>
            <w:tcW w:w="175" w:type="pct"/>
            <w:vMerge/>
          </w:tcPr>
          <w:p w14:paraId="248C4A6B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pct"/>
            <w:vMerge/>
          </w:tcPr>
          <w:p w14:paraId="350FA4A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14:paraId="342C032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002060"/>
          </w:tcPr>
          <w:p w14:paraId="1781549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T4</w:t>
            </w:r>
          </w:p>
        </w:tc>
        <w:tc>
          <w:tcPr>
            <w:tcW w:w="172" w:type="pct"/>
            <w:gridSpan w:val="2"/>
            <w:shd w:val="clear" w:color="auto" w:fill="002060"/>
          </w:tcPr>
          <w:p w14:paraId="57962C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T1</w:t>
            </w:r>
          </w:p>
        </w:tc>
        <w:tc>
          <w:tcPr>
            <w:tcW w:w="172" w:type="pct"/>
            <w:shd w:val="clear" w:color="auto" w:fill="002060"/>
          </w:tcPr>
          <w:p w14:paraId="37310F5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T2</w:t>
            </w:r>
          </w:p>
        </w:tc>
        <w:tc>
          <w:tcPr>
            <w:tcW w:w="172" w:type="pct"/>
            <w:shd w:val="clear" w:color="auto" w:fill="002060"/>
          </w:tcPr>
          <w:p w14:paraId="7026DD8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T3</w:t>
            </w:r>
          </w:p>
        </w:tc>
        <w:tc>
          <w:tcPr>
            <w:tcW w:w="189" w:type="pct"/>
            <w:shd w:val="clear" w:color="auto" w:fill="002060"/>
          </w:tcPr>
          <w:p w14:paraId="1E0DDBE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T4</w:t>
            </w:r>
          </w:p>
        </w:tc>
        <w:tc>
          <w:tcPr>
            <w:tcW w:w="155" w:type="pct"/>
            <w:shd w:val="clear" w:color="auto" w:fill="002060"/>
          </w:tcPr>
          <w:p w14:paraId="14BA5F5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T1</w:t>
            </w:r>
          </w:p>
        </w:tc>
        <w:tc>
          <w:tcPr>
            <w:tcW w:w="172" w:type="pct"/>
            <w:shd w:val="clear" w:color="auto" w:fill="002060"/>
          </w:tcPr>
          <w:p w14:paraId="4CE7B94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T2</w:t>
            </w:r>
          </w:p>
        </w:tc>
        <w:tc>
          <w:tcPr>
            <w:tcW w:w="172" w:type="pct"/>
            <w:shd w:val="clear" w:color="auto" w:fill="002060"/>
          </w:tcPr>
          <w:p w14:paraId="70BBFFF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T3</w:t>
            </w:r>
          </w:p>
        </w:tc>
        <w:tc>
          <w:tcPr>
            <w:tcW w:w="159" w:type="pct"/>
            <w:shd w:val="clear" w:color="auto" w:fill="002060"/>
          </w:tcPr>
          <w:p w14:paraId="77573D0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T4</w:t>
            </w:r>
          </w:p>
        </w:tc>
        <w:tc>
          <w:tcPr>
            <w:tcW w:w="185" w:type="pct"/>
            <w:shd w:val="clear" w:color="auto" w:fill="002060"/>
          </w:tcPr>
          <w:p w14:paraId="68CE476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T1</w:t>
            </w:r>
          </w:p>
        </w:tc>
        <w:tc>
          <w:tcPr>
            <w:tcW w:w="172" w:type="pct"/>
            <w:shd w:val="clear" w:color="auto" w:fill="002060"/>
          </w:tcPr>
          <w:p w14:paraId="4C9559D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T2</w:t>
            </w:r>
          </w:p>
        </w:tc>
        <w:tc>
          <w:tcPr>
            <w:tcW w:w="172" w:type="pct"/>
            <w:shd w:val="clear" w:color="auto" w:fill="002060"/>
          </w:tcPr>
          <w:p w14:paraId="18A43B6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T3</w:t>
            </w:r>
          </w:p>
        </w:tc>
        <w:tc>
          <w:tcPr>
            <w:tcW w:w="172" w:type="pct"/>
            <w:shd w:val="clear" w:color="auto" w:fill="002060"/>
          </w:tcPr>
          <w:p w14:paraId="6F880EB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T4</w:t>
            </w:r>
          </w:p>
        </w:tc>
        <w:tc>
          <w:tcPr>
            <w:tcW w:w="395" w:type="pct"/>
            <w:vMerge/>
          </w:tcPr>
          <w:p w14:paraId="51A9B868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14:paraId="7714488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A1C" w:rsidRPr="00774C0B" w14:paraId="582AACB7" w14:textId="77777777" w:rsidTr="00E06B69">
        <w:tc>
          <w:tcPr>
            <w:tcW w:w="175" w:type="pct"/>
            <w:shd w:val="clear" w:color="auto" w:fill="8EAADB" w:themeFill="accent1" w:themeFillTint="99"/>
          </w:tcPr>
          <w:p w14:paraId="038F228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252D5BE2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INICIO FORMAL DE LA ASISTENCIA TÉCNICA</w:t>
            </w:r>
          </w:p>
        </w:tc>
      </w:tr>
      <w:tr w:rsidR="002B5A1C" w:rsidRPr="00774C0B" w14:paraId="5E6C2891" w14:textId="77777777" w:rsidTr="00E06B69">
        <w:tc>
          <w:tcPr>
            <w:tcW w:w="175" w:type="pct"/>
            <w:vAlign w:val="center"/>
          </w:tcPr>
          <w:p w14:paraId="7830CA7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0.1</w:t>
            </w:r>
          </w:p>
        </w:tc>
        <w:tc>
          <w:tcPr>
            <w:tcW w:w="1491" w:type="pct"/>
          </w:tcPr>
          <w:p w14:paraId="02D4E75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Alcance de la Asistencia Técnica</w:t>
            </w:r>
          </w:p>
        </w:tc>
        <w:tc>
          <w:tcPr>
            <w:tcW w:w="395" w:type="pct"/>
          </w:tcPr>
          <w:p w14:paraId="3CBCBF6A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2" w:type="pct"/>
            <w:shd w:val="clear" w:color="auto" w:fill="FF0000"/>
          </w:tcPr>
          <w:p w14:paraId="30081D2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425425C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139583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FFA46E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3F7E7DE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2B1087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C9EBF9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129793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6F1D3AD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4F67BCA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9BD051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3794CE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F88E67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1FDDF7B" w14:textId="77777777" w:rsidR="002B5A1C" w:rsidRPr="00774C0B" w:rsidRDefault="002B5A1C" w:rsidP="00E06B69">
            <w:pPr>
              <w:pStyle w:val="Sinespaciado"/>
              <w:tabs>
                <w:tab w:val="left" w:pos="75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7" w:type="pct"/>
            <w:vAlign w:val="center"/>
          </w:tcPr>
          <w:p w14:paraId="63736EB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014BB56F" w14:textId="77777777" w:rsidTr="00E06B69">
        <w:tc>
          <w:tcPr>
            <w:tcW w:w="175" w:type="pct"/>
            <w:vAlign w:val="center"/>
          </w:tcPr>
          <w:p w14:paraId="765D2FB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0.2</w:t>
            </w:r>
          </w:p>
        </w:tc>
        <w:tc>
          <w:tcPr>
            <w:tcW w:w="1491" w:type="pct"/>
          </w:tcPr>
          <w:p w14:paraId="6FFBA48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Revisión y Consenso de Ficha</w:t>
            </w:r>
          </w:p>
        </w:tc>
        <w:tc>
          <w:tcPr>
            <w:tcW w:w="395" w:type="pct"/>
          </w:tcPr>
          <w:p w14:paraId="23E348AD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2" w:type="pct"/>
            <w:shd w:val="clear" w:color="auto" w:fill="FF0000"/>
          </w:tcPr>
          <w:p w14:paraId="6167DDE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68B8C49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35A3D8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7F8379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587A89B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002A2E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03034D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467C32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5BB62E4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7719E00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6B3AFD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66E133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7E4EB3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542097F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7" w:type="pct"/>
            <w:vAlign w:val="center"/>
          </w:tcPr>
          <w:p w14:paraId="0171AEC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4D695013" w14:textId="77777777" w:rsidTr="00E06B69">
        <w:tc>
          <w:tcPr>
            <w:tcW w:w="175" w:type="pct"/>
            <w:vAlign w:val="center"/>
          </w:tcPr>
          <w:p w14:paraId="507C175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0.3</w:t>
            </w:r>
          </w:p>
        </w:tc>
        <w:tc>
          <w:tcPr>
            <w:tcW w:w="1491" w:type="pct"/>
          </w:tcPr>
          <w:p w14:paraId="4397B2BD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Proceso de Aprobación de Insumos</w:t>
            </w:r>
          </w:p>
        </w:tc>
        <w:tc>
          <w:tcPr>
            <w:tcW w:w="395" w:type="pct"/>
          </w:tcPr>
          <w:p w14:paraId="2DB0D74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2" w:type="pct"/>
            <w:shd w:val="clear" w:color="auto" w:fill="FF0000"/>
          </w:tcPr>
          <w:p w14:paraId="743E7CE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C499A4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EB08E3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64C36C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14DD907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12FBCC7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0E0DE8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DC4E7C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75FDCE1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24D7EC5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A91E6D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A50E8B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CFDB4C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1C0D753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307" w:type="pct"/>
            <w:vAlign w:val="center"/>
          </w:tcPr>
          <w:p w14:paraId="4B566B9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3377A2D4" w14:textId="77777777" w:rsidTr="00E06B69">
        <w:tc>
          <w:tcPr>
            <w:tcW w:w="175" w:type="pct"/>
            <w:vAlign w:val="center"/>
          </w:tcPr>
          <w:p w14:paraId="5C31BDC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0.4</w:t>
            </w:r>
          </w:p>
        </w:tc>
        <w:tc>
          <w:tcPr>
            <w:tcW w:w="1491" w:type="pct"/>
          </w:tcPr>
          <w:p w14:paraId="7B4B0D3A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Planificación, Arranque Formal</w:t>
            </w:r>
          </w:p>
        </w:tc>
        <w:tc>
          <w:tcPr>
            <w:tcW w:w="395" w:type="pct"/>
          </w:tcPr>
          <w:p w14:paraId="09476D4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2" w:type="pct"/>
            <w:shd w:val="clear" w:color="auto" w:fill="auto"/>
          </w:tcPr>
          <w:p w14:paraId="1437CC0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  <w:shd w:val="clear" w:color="auto" w:fill="FF0000"/>
          </w:tcPr>
          <w:p w14:paraId="3B9A175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17DF0F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79232C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3EB40B7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1C27923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522241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9CFA92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2E99F1E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62E0DFA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7F0521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9895EE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60B4A2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A29239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07" w:type="pct"/>
            <w:vAlign w:val="center"/>
          </w:tcPr>
          <w:p w14:paraId="07466AB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30F80AF8" w14:textId="77777777" w:rsidTr="00E06B69">
        <w:tc>
          <w:tcPr>
            <w:tcW w:w="175" w:type="pct"/>
          </w:tcPr>
          <w:p w14:paraId="0FAE5E0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2F5A2988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MANUAL DE PROCESOS OPERATIVOS</w:t>
            </w:r>
          </w:p>
        </w:tc>
      </w:tr>
      <w:tr w:rsidR="002B5A1C" w:rsidRPr="00774C0B" w14:paraId="791BDD4D" w14:textId="77777777" w:rsidTr="00E06B69">
        <w:tc>
          <w:tcPr>
            <w:tcW w:w="175" w:type="pct"/>
            <w:vAlign w:val="center"/>
          </w:tcPr>
          <w:p w14:paraId="36C9874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1.1</w:t>
            </w:r>
          </w:p>
        </w:tc>
        <w:tc>
          <w:tcPr>
            <w:tcW w:w="1491" w:type="pct"/>
          </w:tcPr>
          <w:p w14:paraId="6C57E863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 xml:space="preserve">Jornada de Intercambio y Transferencia de Tecnologías </w:t>
            </w:r>
          </w:p>
        </w:tc>
        <w:tc>
          <w:tcPr>
            <w:tcW w:w="395" w:type="pct"/>
          </w:tcPr>
          <w:p w14:paraId="037B1B4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4D10E5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031FD9E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77F7328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15A6D6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65245C8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3EFEFC9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72CFA4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38981C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7D458EC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70836B7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CBF9CB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DEBC72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944500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0CBEF81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7" w:type="pct"/>
            <w:vAlign w:val="center"/>
          </w:tcPr>
          <w:p w14:paraId="1540FC4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2C5BE7D7" w14:textId="77777777" w:rsidTr="00E06B69">
        <w:tc>
          <w:tcPr>
            <w:tcW w:w="175" w:type="pct"/>
            <w:vAlign w:val="center"/>
          </w:tcPr>
          <w:p w14:paraId="3D05D02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1.2</w:t>
            </w:r>
          </w:p>
        </w:tc>
        <w:tc>
          <w:tcPr>
            <w:tcW w:w="1491" w:type="pct"/>
          </w:tcPr>
          <w:p w14:paraId="23103C45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Revisión y Análisis del Proceso de Implementación de Proyectos de Tecnificación de Riego en RD</w:t>
            </w:r>
          </w:p>
        </w:tc>
        <w:tc>
          <w:tcPr>
            <w:tcW w:w="395" w:type="pct"/>
          </w:tcPr>
          <w:p w14:paraId="40E4E873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8B6654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78577AE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4F11E4C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C82747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33B9FE3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0159BAC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A5F2C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0362EA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19A972F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14AB8E6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4839D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83570A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5308C6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4287AA1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7" w:type="pct"/>
            <w:vAlign w:val="center"/>
          </w:tcPr>
          <w:p w14:paraId="6995A15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49563B49" w14:textId="77777777" w:rsidTr="00E06B69">
        <w:tc>
          <w:tcPr>
            <w:tcW w:w="175" w:type="pct"/>
            <w:vAlign w:val="center"/>
          </w:tcPr>
          <w:p w14:paraId="5CD9FD6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1.3</w:t>
            </w:r>
          </w:p>
        </w:tc>
        <w:tc>
          <w:tcPr>
            <w:tcW w:w="1491" w:type="pct"/>
          </w:tcPr>
          <w:p w14:paraId="31DAE0D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Propuesta de Mejora de Procesos Operativos de Implementación de Proyectos de Tecnificación de Riego</w:t>
            </w:r>
          </w:p>
        </w:tc>
        <w:tc>
          <w:tcPr>
            <w:tcW w:w="395" w:type="pct"/>
          </w:tcPr>
          <w:p w14:paraId="34EF4C3A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5B4C1D8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2163A7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79CE6A7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ED7DCC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3A3EA8D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10E14B5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E149B7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79C903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7C55C7C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01DEEF4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08EF8C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7EA865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B2FBFB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1DADE1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07" w:type="pct"/>
            <w:vAlign w:val="center"/>
          </w:tcPr>
          <w:p w14:paraId="2486256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6FF31EDC" w14:textId="77777777" w:rsidTr="00E06B69">
        <w:tc>
          <w:tcPr>
            <w:tcW w:w="175" w:type="pct"/>
            <w:vAlign w:val="center"/>
          </w:tcPr>
          <w:p w14:paraId="0C2D28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1.4</w:t>
            </w:r>
          </w:p>
        </w:tc>
        <w:tc>
          <w:tcPr>
            <w:tcW w:w="1491" w:type="pct"/>
          </w:tcPr>
          <w:p w14:paraId="3B88CC6B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Elaboración de Manuales y del Proceso Mejorado de Implementación de Proyectos de Tecnificación de Riego</w:t>
            </w:r>
          </w:p>
        </w:tc>
        <w:tc>
          <w:tcPr>
            <w:tcW w:w="395" w:type="pct"/>
          </w:tcPr>
          <w:p w14:paraId="0A16EC0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C6A9DF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13BE90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426662A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CE4006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01F057C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C64E1A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530EA5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09B823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68DE898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3C4F30A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50A3A7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47242E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E7E211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7C8428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07" w:type="pct"/>
            <w:vAlign w:val="center"/>
          </w:tcPr>
          <w:p w14:paraId="08AD005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4DFA0D7E" w14:textId="77777777" w:rsidTr="00E06B69">
        <w:tc>
          <w:tcPr>
            <w:tcW w:w="175" w:type="pct"/>
            <w:vAlign w:val="center"/>
          </w:tcPr>
          <w:p w14:paraId="5CF3D78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11A04EC1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MANUAL DE APLICACIÓN ESQUEMA DE FIDEICOMISO (FINANCIAMIENTO) PROY. TECNF. RIEGO</w:t>
            </w:r>
          </w:p>
        </w:tc>
      </w:tr>
      <w:tr w:rsidR="002B5A1C" w:rsidRPr="00774C0B" w14:paraId="6CE3D5AD" w14:textId="77777777" w:rsidTr="00E06B69">
        <w:tc>
          <w:tcPr>
            <w:tcW w:w="175" w:type="pct"/>
            <w:vAlign w:val="center"/>
          </w:tcPr>
          <w:p w14:paraId="0CE46A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2.1</w:t>
            </w:r>
          </w:p>
        </w:tc>
        <w:tc>
          <w:tcPr>
            <w:tcW w:w="1491" w:type="pct"/>
          </w:tcPr>
          <w:p w14:paraId="31CDCE8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Jornada de Intercambio y Transferencia Tecnológica</w:t>
            </w:r>
          </w:p>
        </w:tc>
        <w:tc>
          <w:tcPr>
            <w:tcW w:w="395" w:type="pct"/>
          </w:tcPr>
          <w:p w14:paraId="3F79F03B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4401EEA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  <w:shd w:val="clear" w:color="auto" w:fill="FF0000"/>
          </w:tcPr>
          <w:p w14:paraId="192E94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B15254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6543664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65B6F9E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379DB31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7EB43B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7922B6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1D972F4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4BFCDC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EB55EA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EFCD04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3CE588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E272A1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7" w:type="pct"/>
            <w:vAlign w:val="center"/>
          </w:tcPr>
          <w:p w14:paraId="2F87195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5A116400" w14:textId="77777777" w:rsidTr="00E06B69">
        <w:tc>
          <w:tcPr>
            <w:tcW w:w="175" w:type="pct"/>
            <w:vAlign w:val="center"/>
          </w:tcPr>
          <w:p w14:paraId="7B893B1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2.2</w:t>
            </w:r>
          </w:p>
        </w:tc>
        <w:tc>
          <w:tcPr>
            <w:tcW w:w="1491" w:type="pct"/>
          </w:tcPr>
          <w:p w14:paraId="5AACDB43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Revisión y Análisis del Esquema de Fideicomiso para Financiamiento de Proyectos de Tecnificación de Riego.</w:t>
            </w:r>
          </w:p>
        </w:tc>
        <w:tc>
          <w:tcPr>
            <w:tcW w:w="395" w:type="pct"/>
          </w:tcPr>
          <w:p w14:paraId="3464878F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0FB15A3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21DE744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E1EA2A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852AD9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</w:tcPr>
          <w:p w14:paraId="06DB753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2C2CB19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9A6F72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5647D9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1B31FAD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677007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FD4297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94707E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5061A2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6272F9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07" w:type="pct"/>
            <w:vAlign w:val="center"/>
          </w:tcPr>
          <w:p w14:paraId="0859049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440FF40D" w14:textId="77777777" w:rsidTr="00E06B69">
        <w:tc>
          <w:tcPr>
            <w:tcW w:w="175" w:type="pct"/>
            <w:vAlign w:val="center"/>
          </w:tcPr>
          <w:p w14:paraId="683643B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2.3</w:t>
            </w:r>
          </w:p>
        </w:tc>
        <w:tc>
          <w:tcPr>
            <w:tcW w:w="1491" w:type="pct"/>
          </w:tcPr>
          <w:p w14:paraId="04D0BD05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Propuesta de Mejora de Esquema de Fideicomiso para el Financiamiento de Proyectos de Tecnificación de Riego.</w:t>
            </w:r>
          </w:p>
        </w:tc>
        <w:tc>
          <w:tcPr>
            <w:tcW w:w="395" w:type="pct"/>
          </w:tcPr>
          <w:p w14:paraId="56F00DC1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524C940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5ED6E3F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4F499B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6BA5F5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</w:tcPr>
          <w:p w14:paraId="16E886A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182FD7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943035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AE5031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2EB4704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5B45503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D22BC0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8930F1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CB5A21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F183EE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7" w:type="pct"/>
            <w:vAlign w:val="center"/>
          </w:tcPr>
          <w:p w14:paraId="5032B32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44B4ED7C" w14:textId="77777777" w:rsidTr="00E06B69">
        <w:tc>
          <w:tcPr>
            <w:tcW w:w="175" w:type="pct"/>
            <w:vAlign w:val="center"/>
          </w:tcPr>
          <w:p w14:paraId="33126D7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2.4</w:t>
            </w:r>
          </w:p>
        </w:tc>
        <w:tc>
          <w:tcPr>
            <w:tcW w:w="1491" w:type="pct"/>
          </w:tcPr>
          <w:p w14:paraId="64FF3B49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Elaboración de Manuales y Reglamentos del Esquema de Fideicomiso de Proyectos de Tecnificación de Riego.</w:t>
            </w:r>
          </w:p>
        </w:tc>
        <w:tc>
          <w:tcPr>
            <w:tcW w:w="395" w:type="pct"/>
          </w:tcPr>
          <w:p w14:paraId="2E92486C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3CF1161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07E9A62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997332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8923FF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0000"/>
          </w:tcPr>
          <w:p w14:paraId="0DAD276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46CC41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4F10B8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E52E4A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5D1A822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5D0007C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5384A6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B8BC9E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CCCA2D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5190E83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07" w:type="pct"/>
            <w:vAlign w:val="center"/>
          </w:tcPr>
          <w:p w14:paraId="3F29E14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2796C4C5" w14:textId="77777777" w:rsidTr="00E06B69">
        <w:tc>
          <w:tcPr>
            <w:tcW w:w="175" w:type="pct"/>
            <w:vAlign w:val="center"/>
          </w:tcPr>
          <w:p w14:paraId="6C0795D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7A0B891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 xml:space="preserve">FORTALECIMIENTO DE LA CAPACIDAD </w:t>
            </w:r>
          </w:p>
        </w:tc>
      </w:tr>
      <w:tr w:rsidR="002B5A1C" w:rsidRPr="00774C0B" w14:paraId="6CB24238" w14:textId="77777777" w:rsidTr="00E06B69">
        <w:tc>
          <w:tcPr>
            <w:tcW w:w="175" w:type="pct"/>
            <w:vAlign w:val="center"/>
          </w:tcPr>
          <w:p w14:paraId="5E0780D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3.1</w:t>
            </w:r>
          </w:p>
        </w:tc>
        <w:tc>
          <w:tcPr>
            <w:tcW w:w="1491" w:type="pct"/>
          </w:tcPr>
          <w:p w14:paraId="60E5EE8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Estudio de Demanda y Necesidades de Fortalecimiento Institucional para la Implementación y Aplicación del Esquema de Financiamiento de Fideicomiso en Proyectos de Tecnificación de Riego.</w:t>
            </w:r>
          </w:p>
        </w:tc>
        <w:tc>
          <w:tcPr>
            <w:tcW w:w="395" w:type="pct"/>
          </w:tcPr>
          <w:p w14:paraId="6FFC7CA5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4446AA5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6601DB1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03EFB7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B42C71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0BDCD81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shd w:val="clear" w:color="auto" w:fill="FF0000"/>
          </w:tcPr>
          <w:p w14:paraId="325A7AD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427627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5F88F2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2B996A1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3786FB4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06271E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BB7F9E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BFB67C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46C98BD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07" w:type="pct"/>
            <w:vAlign w:val="center"/>
          </w:tcPr>
          <w:p w14:paraId="3D07BB8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087813F1" w14:textId="77777777" w:rsidTr="00E06B69">
        <w:tc>
          <w:tcPr>
            <w:tcW w:w="175" w:type="pct"/>
            <w:vAlign w:val="center"/>
          </w:tcPr>
          <w:p w14:paraId="0DA35B2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3.2</w:t>
            </w:r>
          </w:p>
        </w:tc>
        <w:tc>
          <w:tcPr>
            <w:tcW w:w="1491" w:type="pct"/>
          </w:tcPr>
          <w:p w14:paraId="4EED988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Diseño de la Estructura y del Flujo de Trabajo</w:t>
            </w:r>
          </w:p>
        </w:tc>
        <w:tc>
          <w:tcPr>
            <w:tcW w:w="395" w:type="pct"/>
          </w:tcPr>
          <w:p w14:paraId="0C00477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01C22EF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19197C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979389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A7BD9C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5C5EB5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shd w:val="clear" w:color="auto" w:fill="FF0000"/>
          </w:tcPr>
          <w:p w14:paraId="38774BD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53A5A77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" w:type="pct"/>
          </w:tcPr>
          <w:p w14:paraId="1517303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35A1849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1068BA8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CC8717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0B579F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D15824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1D33AD7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307" w:type="pct"/>
            <w:vAlign w:val="center"/>
          </w:tcPr>
          <w:p w14:paraId="6291A51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17D99CC5" w14:textId="77777777" w:rsidTr="00E06B69">
        <w:tc>
          <w:tcPr>
            <w:tcW w:w="175" w:type="pct"/>
            <w:vAlign w:val="center"/>
          </w:tcPr>
          <w:p w14:paraId="01A1C63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3.3</w:t>
            </w:r>
          </w:p>
        </w:tc>
        <w:tc>
          <w:tcPr>
            <w:tcW w:w="1491" w:type="pct"/>
          </w:tcPr>
          <w:p w14:paraId="363CFDC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Acompañamiento y Asesoría en la Etapa Inicial de la Implementación y Aplicación del Esquema de Financiamiento del Fideicomiso en los Proyectos de Tecnificación de Riego.</w:t>
            </w:r>
          </w:p>
        </w:tc>
        <w:tc>
          <w:tcPr>
            <w:tcW w:w="395" w:type="pct"/>
          </w:tcPr>
          <w:p w14:paraId="5CE062B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7378D8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93D2A5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A8F261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0B47D2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6731D0E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shd w:val="clear" w:color="auto" w:fill="FF0000"/>
          </w:tcPr>
          <w:p w14:paraId="7D280D4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493259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C157A1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7EFA216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5CDFF36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688F2C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ED5D57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C6C148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95C12A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07" w:type="pct"/>
            <w:vAlign w:val="center"/>
          </w:tcPr>
          <w:p w14:paraId="4C4540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25DA2B24" w14:textId="77777777" w:rsidTr="00E06B69">
        <w:tc>
          <w:tcPr>
            <w:tcW w:w="175" w:type="pct"/>
            <w:vAlign w:val="center"/>
          </w:tcPr>
          <w:p w14:paraId="125FFA0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3.4</w:t>
            </w:r>
          </w:p>
        </w:tc>
        <w:tc>
          <w:tcPr>
            <w:tcW w:w="1491" w:type="pct"/>
          </w:tcPr>
          <w:p w14:paraId="0707847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Proyecto Piloto para la Capacitación Práctica durante la Implementación y la Aplicación del Esquema de Financiamiento de Fideicomiso.</w:t>
            </w:r>
          </w:p>
        </w:tc>
        <w:tc>
          <w:tcPr>
            <w:tcW w:w="395" w:type="pct"/>
          </w:tcPr>
          <w:p w14:paraId="467152E5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0486059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2491490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4AA41F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2B2819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55217ED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010C4F9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056C20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B5F574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FF0000"/>
          </w:tcPr>
          <w:p w14:paraId="03A3E29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41394DC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E6942E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738649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97707E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36774B7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307" w:type="pct"/>
            <w:vAlign w:val="center"/>
          </w:tcPr>
          <w:p w14:paraId="1995E0B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B5A1C" w:rsidRPr="00774C0B" w14:paraId="24E57DDB" w14:textId="77777777" w:rsidTr="00E06B69">
        <w:tc>
          <w:tcPr>
            <w:tcW w:w="175" w:type="pct"/>
            <w:vAlign w:val="center"/>
          </w:tcPr>
          <w:p w14:paraId="3DB5BE1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0049A903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MECANISMOS DE MONITOREO</w:t>
            </w:r>
          </w:p>
        </w:tc>
      </w:tr>
      <w:tr w:rsidR="002B5A1C" w:rsidRPr="00774C0B" w14:paraId="495EEA30" w14:textId="77777777" w:rsidTr="00E06B69">
        <w:tc>
          <w:tcPr>
            <w:tcW w:w="175" w:type="pct"/>
            <w:vAlign w:val="center"/>
          </w:tcPr>
          <w:p w14:paraId="131A030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4.1</w:t>
            </w:r>
          </w:p>
        </w:tc>
        <w:tc>
          <w:tcPr>
            <w:tcW w:w="1491" w:type="pct"/>
          </w:tcPr>
          <w:p w14:paraId="67F28B1D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Reunión Mensual de Seguimiento y Avance</w:t>
            </w:r>
          </w:p>
        </w:tc>
        <w:tc>
          <w:tcPr>
            <w:tcW w:w="395" w:type="pct"/>
          </w:tcPr>
          <w:p w14:paraId="5ECFCF7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65580D8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7E0CF94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2C4A3F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CD3F08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49C07B0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83BEC7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DEC85C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5D4DB4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31EC8D7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0000"/>
          </w:tcPr>
          <w:p w14:paraId="5AFC6FF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161219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65362A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7FD23C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75521AC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307" w:type="pct"/>
            <w:vAlign w:val="center"/>
          </w:tcPr>
          <w:p w14:paraId="69D91DF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57F82B35" w14:textId="77777777" w:rsidTr="00E06B69">
        <w:tc>
          <w:tcPr>
            <w:tcW w:w="175" w:type="pct"/>
            <w:vAlign w:val="center"/>
          </w:tcPr>
          <w:p w14:paraId="594B176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4.2</w:t>
            </w:r>
          </w:p>
        </w:tc>
        <w:tc>
          <w:tcPr>
            <w:tcW w:w="1491" w:type="pct"/>
          </w:tcPr>
          <w:p w14:paraId="30CD3D02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Reunión Trimestral Directiva</w:t>
            </w:r>
          </w:p>
        </w:tc>
        <w:tc>
          <w:tcPr>
            <w:tcW w:w="395" w:type="pct"/>
          </w:tcPr>
          <w:p w14:paraId="4CAA3BDC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39C7415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2C23497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0C6AC1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0C5590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6DF55DD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91E34C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6DBCCA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947D19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2340E91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0000"/>
          </w:tcPr>
          <w:p w14:paraId="0C3B29F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54C6BAC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6F9604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07EE7B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2FC083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307" w:type="pct"/>
            <w:vAlign w:val="center"/>
          </w:tcPr>
          <w:p w14:paraId="79D413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B5A1C" w:rsidRPr="00774C0B" w14:paraId="75BCED20" w14:textId="77777777" w:rsidTr="00E06B69">
        <w:tc>
          <w:tcPr>
            <w:tcW w:w="175" w:type="pct"/>
            <w:vAlign w:val="center"/>
          </w:tcPr>
          <w:p w14:paraId="669E684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4.3</w:t>
            </w:r>
          </w:p>
        </w:tc>
        <w:tc>
          <w:tcPr>
            <w:tcW w:w="1491" w:type="pct"/>
          </w:tcPr>
          <w:p w14:paraId="6613EF7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Cierre y Elaboración de un Informe Final</w:t>
            </w:r>
          </w:p>
        </w:tc>
        <w:tc>
          <w:tcPr>
            <w:tcW w:w="395" w:type="pct"/>
          </w:tcPr>
          <w:p w14:paraId="25D7A458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5CC8893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444637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EA7877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C04E0E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0234133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22D232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4E336F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BC1558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52FB498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0D3FA07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CFB134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7203B4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1A8FDA0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1BAB3AD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307" w:type="pct"/>
            <w:vAlign w:val="center"/>
          </w:tcPr>
          <w:p w14:paraId="12FC57B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B5A1C" w:rsidRPr="00774C0B" w14:paraId="3E6383ED" w14:textId="77777777" w:rsidTr="00E06B69">
        <w:tc>
          <w:tcPr>
            <w:tcW w:w="175" w:type="pct"/>
            <w:vAlign w:val="center"/>
          </w:tcPr>
          <w:p w14:paraId="6BE1DDE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4.4</w:t>
            </w:r>
          </w:p>
        </w:tc>
        <w:tc>
          <w:tcPr>
            <w:tcW w:w="1491" w:type="pct"/>
          </w:tcPr>
          <w:p w14:paraId="530BF6A9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Seminario Nacional de Difusión de Resultados</w:t>
            </w:r>
          </w:p>
        </w:tc>
        <w:tc>
          <w:tcPr>
            <w:tcW w:w="395" w:type="pct"/>
          </w:tcPr>
          <w:p w14:paraId="0D028D5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35F4CAD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0B16BFE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2CD997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484AD0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10EE3CF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1EA47C6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7467F7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69513E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302A7C8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68F85CE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B10C83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DDC8AB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40C3626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2A3F3D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307" w:type="pct"/>
            <w:vAlign w:val="center"/>
          </w:tcPr>
          <w:p w14:paraId="06CE962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</w:tbl>
    <w:p w14:paraId="10046A53" w14:textId="77777777" w:rsidR="002B5A1C" w:rsidRDefault="002B5A1C"/>
    <w:p w14:paraId="09B9488A" w14:textId="77777777" w:rsidR="002B5A1C" w:rsidRDefault="002B5A1C"/>
    <w:p w14:paraId="0FD03166" w14:textId="77777777" w:rsidR="002B5A1C" w:rsidRDefault="002B5A1C"/>
    <w:p w14:paraId="499C34F9" w14:textId="77777777" w:rsidR="002B5A1C" w:rsidRDefault="002B5A1C"/>
    <w:p w14:paraId="5AF1F01F" w14:textId="77777777" w:rsidR="002B5A1C" w:rsidRDefault="002B5A1C"/>
    <w:p w14:paraId="21E3ADAB" w14:textId="77777777" w:rsidR="002B5A1C" w:rsidRDefault="002B5A1C"/>
    <w:p w14:paraId="73348AC1" w14:textId="77777777" w:rsidR="002B5A1C" w:rsidRDefault="002B5A1C">
      <w:pPr>
        <w:sectPr w:rsidR="002B5A1C" w:rsidSect="002B5A1C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0C6CDF5D" w14:textId="77777777" w:rsidR="00F449A0" w:rsidRPr="00275B9B" w:rsidRDefault="00F449A0" w:rsidP="00F449A0">
      <w:pPr>
        <w:pStyle w:val="Sinespaciado"/>
        <w:rPr>
          <w:rFonts w:ascii="Times New Roman" w:hAnsi="Times New Roman" w:cs="Times New Roman"/>
          <w:b/>
          <w:bCs/>
          <w:sz w:val="24"/>
          <w:szCs w:val="24"/>
        </w:rPr>
      </w:pPr>
      <w:r w:rsidRPr="00275B9B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Proyectos de Asistencia Técnica para el fortalecimiento de las capacidades en la eficientización del uso del agua en el riego agrícola y el uso de energía limpia y/o renovable.</w:t>
      </w:r>
    </w:p>
    <w:p w14:paraId="284ED455" w14:textId="77777777" w:rsidR="002B5A1C" w:rsidRDefault="002B5A1C"/>
    <w:p w14:paraId="5A1E55A0" w14:textId="77777777" w:rsidR="00F449A0" w:rsidRDefault="00F449A0"/>
    <w:p w14:paraId="6E74065D" w14:textId="77777777" w:rsidR="00F449A0" w:rsidRDefault="00F449A0" w:rsidP="00F449A0">
      <w:pPr>
        <w:spacing w:line="276" w:lineRule="auto"/>
        <w:jc w:val="both"/>
        <w:rPr>
          <w:rFonts w:ascii="Times New Roman" w:hAnsi="Times New Roman" w:cs="Times New Roman"/>
          <w:color w:val="002060"/>
        </w:rPr>
      </w:pPr>
      <w:r w:rsidRPr="00DB6F3B">
        <w:rPr>
          <w:rFonts w:ascii="Times New Roman" w:hAnsi="Times New Roman" w:cs="Times New Roman"/>
          <w:b/>
          <w:sz w:val="24"/>
          <w:szCs w:val="24"/>
        </w:rPr>
        <w:t>Objetivo general:</w:t>
      </w:r>
      <w:r>
        <w:rPr>
          <w:rFonts w:ascii="Times New Roman" w:hAnsi="Times New Roman" w:cs="Times New Roman"/>
          <w:color w:val="002060"/>
        </w:rPr>
        <w:t xml:space="preserve"> </w:t>
      </w:r>
    </w:p>
    <w:p w14:paraId="7425143E" w14:textId="77777777" w:rsidR="00F449A0" w:rsidRDefault="00F449A0" w:rsidP="00F449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F3B">
        <w:rPr>
          <w:rFonts w:ascii="Times New Roman" w:hAnsi="Times New Roman" w:cs="Times New Roman"/>
          <w:sz w:val="24"/>
          <w:szCs w:val="24"/>
        </w:rPr>
        <w:t>Contribuir a aumentar la eficiencia en el uso del recurso agua para el riego en la agricultura y el uso de energía limpia y/o renovable en la Republica Dominicana, garantizando el desarrollo sostenible a largo plazo, y la disponibilidad del líquido para el consumo humano, a través del fortalecimiento institucional de la Dirección Ejecutiva de la Comisión de Fomento a la Tecnificación del Sistema Nacional de Riego.</w:t>
      </w:r>
    </w:p>
    <w:p w14:paraId="00061E73" w14:textId="77777777" w:rsidR="00F449A0" w:rsidRPr="00DB6F3B" w:rsidRDefault="00F449A0" w:rsidP="00F449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869578" w14:textId="77777777" w:rsidR="00F449A0" w:rsidRDefault="00F449A0" w:rsidP="00F449A0">
      <w:pPr>
        <w:spacing w:line="276" w:lineRule="auto"/>
        <w:jc w:val="both"/>
        <w:rPr>
          <w:rFonts w:ascii="Times New Roman" w:hAnsi="Times New Roman" w:cs="Times New Roman"/>
          <w:b/>
          <w:bCs/>
          <w:color w:val="002060"/>
        </w:rPr>
      </w:pPr>
      <w:r w:rsidRPr="00DB6F3B">
        <w:rPr>
          <w:rFonts w:ascii="Times New Roman" w:hAnsi="Times New Roman" w:cs="Times New Roman"/>
          <w:b/>
          <w:sz w:val="24"/>
          <w:szCs w:val="24"/>
        </w:rPr>
        <w:t>Objetivo Específico:</w:t>
      </w:r>
      <w:r w:rsidRPr="00A25AAE">
        <w:rPr>
          <w:rFonts w:ascii="Times New Roman" w:hAnsi="Times New Roman" w:cs="Times New Roman"/>
          <w:b/>
          <w:bCs/>
          <w:color w:val="002060"/>
        </w:rPr>
        <w:t xml:space="preserve"> </w:t>
      </w:r>
    </w:p>
    <w:p w14:paraId="3F20FBAE" w14:textId="77777777" w:rsidR="00F449A0" w:rsidRDefault="00F449A0" w:rsidP="00F449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F3B">
        <w:rPr>
          <w:rFonts w:ascii="Times New Roman" w:hAnsi="Times New Roman" w:cs="Times New Roman"/>
          <w:sz w:val="24"/>
          <w:szCs w:val="24"/>
        </w:rPr>
        <w:t>Fortalecer la capacidad de la Dirección Ejecutiva de la Comisión de Fomento a la Tecnificación del Sistema Nacional de Riego en la eficientización del uso del agua en la agricultura y el uso de energía limpia y/o renovable.</w:t>
      </w:r>
    </w:p>
    <w:p w14:paraId="52698484" w14:textId="77777777" w:rsidR="00F449A0" w:rsidRPr="00DB6F3B" w:rsidRDefault="00F449A0" w:rsidP="00F449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6408F1" w14:textId="77777777" w:rsid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980">
        <w:rPr>
          <w:rFonts w:ascii="Times New Roman" w:hAnsi="Times New Roman" w:cs="Times New Roman"/>
          <w:b/>
          <w:bCs/>
          <w:sz w:val="24"/>
          <w:szCs w:val="24"/>
        </w:rPr>
        <w:t>Resultados:</w:t>
      </w:r>
    </w:p>
    <w:p w14:paraId="6BB7F15F" w14:textId="77777777" w:rsidR="00F449A0" w:rsidRDefault="00F449A0" w:rsidP="00F449A0">
      <w:pPr>
        <w:pStyle w:val="Prrafodelista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4052">
        <w:rPr>
          <w:rFonts w:ascii="Times New Roman" w:hAnsi="Times New Roman" w:cs="Times New Roman"/>
          <w:sz w:val="24"/>
          <w:szCs w:val="24"/>
        </w:rPr>
        <w:t>Fortalecida la capacidad institucional de la Dirección Ejecutiva de la Comisión de Fomento a la Tecnificación del Sistema Nacional de Riego en la eficientización del uso del agua en la agricultura.</w:t>
      </w:r>
    </w:p>
    <w:p w14:paraId="0AB3B20A" w14:textId="77777777" w:rsidR="00F449A0" w:rsidRDefault="00F449A0" w:rsidP="00F449A0">
      <w:pPr>
        <w:pStyle w:val="Prrafodelista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AC1EC19" w14:textId="77777777" w:rsidR="00F449A0" w:rsidRDefault="00F449A0" w:rsidP="00F449A0">
      <w:pPr>
        <w:pStyle w:val="Prrafodelista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4052">
        <w:rPr>
          <w:rFonts w:ascii="Times New Roman" w:hAnsi="Times New Roman" w:cs="Times New Roman"/>
          <w:sz w:val="24"/>
          <w:szCs w:val="24"/>
        </w:rPr>
        <w:t xml:space="preserve">Fortalecida la capacidad institucional de la Dirección Ejecutiva de la Comisión de Fomento a la Tecnificación del Sistema Nacional de Riego en </w:t>
      </w:r>
      <w:r>
        <w:rPr>
          <w:rFonts w:ascii="Times New Roman" w:hAnsi="Times New Roman" w:cs="Times New Roman"/>
          <w:sz w:val="24"/>
          <w:szCs w:val="24"/>
        </w:rPr>
        <w:t>el uso de energía limpia y/o renovable en la agricultura, dando como prioridad el riego agrícola.</w:t>
      </w:r>
    </w:p>
    <w:p w14:paraId="687D90BB" w14:textId="77777777" w:rsidR="00F449A0" w:rsidRPr="00F449A0" w:rsidRDefault="00F449A0" w:rsidP="00F449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3C3D81" w14:textId="77777777" w:rsidR="00F449A0" w:rsidRPr="002D6DD1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Duración del Proyecto:</w:t>
      </w:r>
    </w:p>
    <w:p w14:paraId="3A106A96" w14:textId="77777777" w:rsid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D5C58D" w14:textId="77777777" w:rsid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duración del proyecto será de 1.5 años o 18 meses, extendiéndose desde el 1er. Trimestre del año 2023 hasta el 3er. Trimestre del año 2024.</w:t>
      </w:r>
    </w:p>
    <w:p w14:paraId="36B395C1" w14:textId="77777777" w:rsid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8808F" w14:textId="77777777" w:rsid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9DFB85" w14:textId="0BF5FA78" w:rsid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Cronograma:</w:t>
      </w:r>
    </w:p>
    <w:p w14:paraId="326DA429" w14:textId="77777777" w:rsidR="00F449A0" w:rsidRPr="00823C34" w:rsidRDefault="00F449A0" w:rsidP="00F449A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El cronograma para este proyecto está en proceso de elaboración y coordinación.</w:t>
      </w:r>
    </w:p>
    <w:p w14:paraId="07F654CD" w14:textId="77777777" w:rsidR="00F449A0" w:rsidRP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77DAD5" w14:textId="77777777" w:rsidR="00F449A0" w:rsidRDefault="00F449A0"/>
    <w:sectPr w:rsidR="00F449A0" w:rsidSect="002B5A1C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5EC5"/>
    <w:multiLevelType w:val="hybridMultilevel"/>
    <w:tmpl w:val="F0A69A1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D100D"/>
    <w:multiLevelType w:val="hybridMultilevel"/>
    <w:tmpl w:val="A95CAD56"/>
    <w:lvl w:ilvl="0" w:tplc="E662D010">
      <w:start w:val="1"/>
      <w:numFmt w:val="decimal"/>
      <w:lvlText w:val="%1-"/>
      <w:lvlJc w:val="left"/>
      <w:pPr>
        <w:ind w:left="1362" w:hanging="360"/>
      </w:pPr>
      <w:rPr>
        <w:rFonts w:hint="default"/>
      </w:rPr>
    </w:lvl>
    <w:lvl w:ilvl="1" w:tplc="1C0A0019">
      <w:start w:val="1"/>
      <w:numFmt w:val="lowerLetter"/>
      <w:lvlText w:val="%2."/>
      <w:lvlJc w:val="left"/>
      <w:pPr>
        <w:ind w:left="2082" w:hanging="360"/>
      </w:pPr>
    </w:lvl>
    <w:lvl w:ilvl="2" w:tplc="1C0A001B" w:tentative="1">
      <w:start w:val="1"/>
      <w:numFmt w:val="lowerRoman"/>
      <w:lvlText w:val="%3."/>
      <w:lvlJc w:val="right"/>
      <w:pPr>
        <w:ind w:left="2802" w:hanging="180"/>
      </w:pPr>
    </w:lvl>
    <w:lvl w:ilvl="3" w:tplc="1C0A000F" w:tentative="1">
      <w:start w:val="1"/>
      <w:numFmt w:val="decimal"/>
      <w:lvlText w:val="%4."/>
      <w:lvlJc w:val="left"/>
      <w:pPr>
        <w:ind w:left="3522" w:hanging="360"/>
      </w:pPr>
    </w:lvl>
    <w:lvl w:ilvl="4" w:tplc="1C0A0019" w:tentative="1">
      <w:start w:val="1"/>
      <w:numFmt w:val="lowerLetter"/>
      <w:lvlText w:val="%5."/>
      <w:lvlJc w:val="left"/>
      <w:pPr>
        <w:ind w:left="4242" w:hanging="360"/>
      </w:pPr>
    </w:lvl>
    <w:lvl w:ilvl="5" w:tplc="1C0A001B" w:tentative="1">
      <w:start w:val="1"/>
      <w:numFmt w:val="lowerRoman"/>
      <w:lvlText w:val="%6."/>
      <w:lvlJc w:val="right"/>
      <w:pPr>
        <w:ind w:left="4962" w:hanging="180"/>
      </w:pPr>
    </w:lvl>
    <w:lvl w:ilvl="6" w:tplc="1C0A000F" w:tentative="1">
      <w:start w:val="1"/>
      <w:numFmt w:val="decimal"/>
      <w:lvlText w:val="%7."/>
      <w:lvlJc w:val="left"/>
      <w:pPr>
        <w:ind w:left="5682" w:hanging="360"/>
      </w:pPr>
    </w:lvl>
    <w:lvl w:ilvl="7" w:tplc="1C0A0019" w:tentative="1">
      <w:start w:val="1"/>
      <w:numFmt w:val="lowerLetter"/>
      <w:lvlText w:val="%8."/>
      <w:lvlJc w:val="left"/>
      <w:pPr>
        <w:ind w:left="6402" w:hanging="360"/>
      </w:pPr>
    </w:lvl>
    <w:lvl w:ilvl="8" w:tplc="1C0A001B" w:tentative="1">
      <w:start w:val="1"/>
      <w:numFmt w:val="lowerRoman"/>
      <w:lvlText w:val="%9."/>
      <w:lvlJc w:val="right"/>
      <w:pPr>
        <w:ind w:left="7122" w:hanging="180"/>
      </w:pPr>
    </w:lvl>
  </w:abstractNum>
  <w:num w:numId="1" w16cid:durableId="1583176460">
    <w:abstractNumId w:val="0"/>
  </w:num>
  <w:num w:numId="2" w16cid:durableId="25176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1C"/>
    <w:rsid w:val="002B5A1C"/>
    <w:rsid w:val="0041799A"/>
    <w:rsid w:val="00672B1E"/>
    <w:rsid w:val="009410F7"/>
    <w:rsid w:val="00F4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F5B9AF"/>
  <w15:chartTrackingRefBased/>
  <w15:docId w15:val="{51035B82-CE89-4A33-A201-D38DEA54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A1C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B5A1C"/>
    <w:pPr>
      <w:spacing w:after="0" w:line="240" w:lineRule="auto"/>
    </w:pPr>
    <w:rPr>
      <w:kern w:val="0"/>
      <w14:ligatures w14:val="none"/>
    </w:rPr>
  </w:style>
  <w:style w:type="character" w:customStyle="1" w:styleId="SinespaciadoCar">
    <w:name w:val="Sin espaciado Car"/>
    <w:link w:val="Sinespaciado"/>
    <w:uiPriority w:val="1"/>
    <w:rsid w:val="002B5A1C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2B5A1C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44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919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Collado</dc:creator>
  <cp:keywords/>
  <dc:description/>
  <cp:lastModifiedBy>OAI</cp:lastModifiedBy>
  <cp:revision>2</cp:revision>
  <dcterms:created xsi:type="dcterms:W3CDTF">2023-08-21T14:58:00Z</dcterms:created>
  <dcterms:modified xsi:type="dcterms:W3CDTF">2023-08-21T14:58:00Z</dcterms:modified>
</cp:coreProperties>
</file>