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B31FB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91B43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7B23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C5F10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DO"/>
        </w:rPr>
        <w:drawing>
          <wp:anchor distT="0" distB="0" distL="114300" distR="114300" simplePos="0" relativeHeight="251659264" behindDoc="0" locked="0" layoutInCell="1" allowOverlap="1" wp14:anchorId="7CE76A5E" wp14:editId="54E8943B">
            <wp:simplePos x="0" y="0"/>
            <wp:positionH relativeFrom="margin">
              <wp:align>center</wp:align>
            </wp:positionH>
            <wp:positionV relativeFrom="paragraph">
              <wp:posOffset>-594995</wp:posOffset>
            </wp:positionV>
            <wp:extent cx="2219325" cy="1572022"/>
            <wp:effectExtent l="0" t="0" r="0" b="9525"/>
            <wp:wrapNone/>
            <wp:docPr id="12" name="Imagen 1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Logotipo, nombre de la empres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572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F7D16A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998DE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A2974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538CF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125CE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42A0C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E02E0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1103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580B">
        <w:rPr>
          <w:rFonts w:ascii="Times New Roman" w:hAnsi="Times New Roman" w:cs="Times New Roman"/>
          <w:b/>
          <w:bCs/>
          <w:sz w:val="24"/>
          <w:szCs w:val="24"/>
        </w:rPr>
        <w:t>DIRECCION DE PLANIFICACIÓN Y DESARROLLO</w:t>
      </w:r>
    </w:p>
    <w:p w14:paraId="3848A4D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Div. Formulación, Evaluación y Seguimiento de Planes, Programas y Proyectos</w:t>
      </w:r>
    </w:p>
    <w:p w14:paraId="1E63B00E" w14:textId="4B77482A" w:rsidR="00D52AA6" w:rsidRPr="001B580B" w:rsidRDefault="00D52AA6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Div. Cooperación Internacional </w:t>
      </w:r>
    </w:p>
    <w:p w14:paraId="55E98EAC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334E5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1424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89F31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00F3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57B57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98CD2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C5AC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03ACA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3887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980CFC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6F6C3" w14:textId="77777777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8F86E" w14:textId="433C60B2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INFORME PROGRAMAS Y PROYECTOS</w:t>
      </w:r>
    </w:p>
    <w:p w14:paraId="547ECAD6" w14:textId="20C83C41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CALENDARIO</w:t>
      </w:r>
    </w:p>
    <w:p w14:paraId="653F7B6F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F4BA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743C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B0F766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FDB7F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47000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99A2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C7295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4ADD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E3100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0ABEA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16EA6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ECFEB" w14:textId="77777777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528C90" w14:textId="72B11580" w:rsidR="002B5A1C" w:rsidRDefault="0015390D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Septiembre</w:t>
      </w:r>
      <w:r w:rsidR="00823B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02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16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5A1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31664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479FFD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C188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A3EFB" w14:textId="77777777" w:rsidR="0041799A" w:rsidRDefault="0041799A"/>
    <w:p w14:paraId="18890F48" w14:textId="77777777" w:rsidR="002B5A1C" w:rsidRPr="00AD3286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286">
        <w:rPr>
          <w:rFonts w:ascii="Times New Roman" w:hAnsi="Times New Roman" w:cs="Times New Roman"/>
          <w:b/>
          <w:sz w:val="24"/>
          <w:szCs w:val="24"/>
        </w:rPr>
        <w:t>Proyecto de Asistencia Técnica en Gestión de Proyectos de Tecnificación de Riego y Aplicación de Mecanismos Financieros de Fideicomiso.</w:t>
      </w:r>
    </w:p>
    <w:p w14:paraId="5D1BF9EC" w14:textId="06D2FB57" w:rsidR="002B5A1C" w:rsidRPr="00AD3286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2B1716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54FB87D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D42B6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Objetivo General:</w:t>
      </w:r>
    </w:p>
    <w:p w14:paraId="56951B62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485239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“Contribuir a aumentar la eficiencia en el uso del recurso agua para el riego en la agricultura de la República Dominicana, garantizando el desarrollo sostenible a largo plazo y la disponibilidad del líquido para el consumo humano.”</w:t>
      </w:r>
    </w:p>
    <w:p w14:paraId="71143CFA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4265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Objetivo Específico:</w:t>
      </w:r>
    </w:p>
    <w:p w14:paraId="72EF2061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BA2E76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“Fortalecer la capacidad de la Dirección Ejecutiva de la Comisión de Fomento a la Tecnificación del Sistema Nacional de Riego en la implementación y gestión de proyectos de tecnificación de riego, así como la aplicación de los mecanismos financieros de fideicomiso.”</w:t>
      </w:r>
    </w:p>
    <w:p w14:paraId="33953D35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FA02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Resultados:</w:t>
      </w:r>
    </w:p>
    <w:p w14:paraId="39D9242D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4D9927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Mejorado el proceso operativo de implementación de proyectos de tecnificación de riego de la institución.</w:t>
      </w:r>
    </w:p>
    <w:p w14:paraId="6DF95FF5" w14:textId="77777777" w:rsidR="002B5A1C" w:rsidRPr="005C1980" w:rsidRDefault="002B5A1C" w:rsidP="002B5A1C">
      <w:pPr>
        <w:pStyle w:val="Sinespaciado"/>
        <w:spacing w:line="276" w:lineRule="auto"/>
        <w:ind w:left="131"/>
        <w:jc w:val="both"/>
        <w:rPr>
          <w:rFonts w:ascii="Times New Roman" w:hAnsi="Times New Roman" w:cs="Times New Roman"/>
          <w:sz w:val="24"/>
          <w:szCs w:val="24"/>
        </w:rPr>
      </w:pPr>
    </w:p>
    <w:p w14:paraId="12E31E56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Fortalecida la aplicación del esquema de Fideicomiso e Inversión Pública para el financiamiento de proyectos de tecnificación de riego.</w:t>
      </w:r>
    </w:p>
    <w:p w14:paraId="2E0F851C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26208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Fortalecida la capacidad institucional en la implementación y aplicación del esquema de Financiamiento de fideicomiso e Inversión Pública en los proyectos de tecnificación de riego</w:t>
      </w:r>
    </w:p>
    <w:p w14:paraId="0F85623F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6D0E0" w14:textId="77777777" w:rsidR="002B5A1C" w:rsidRPr="002D6DD1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Beneficiarios del Proyecto:</w:t>
      </w:r>
    </w:p>
    <w:p w14:paraId="0557C78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DD7E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beneficiarios del proyecto de manera directa serán los colaboradores de la Dirección Ejecutiva de la Comisión de Fomento a la Tecnificación del Sistema Nacional de Riego.</w:t>
      </w:r>
    </w:p>
    <w:p w14:paraId="439FFD80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CEFC3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beneficiarios indirectos será la población localizada en las provincias prioritarias establecidas como meta de implementación de proyectos de tecnificación de riego a nivel nacional, bajo el esquema de financiamiento de fideicomiso.</w:t>
      </w:r>
    </w:p>
    <w:p w14:paraId="30170AFF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D958D" w14:textId="77777777" w:rsidR="002B5A1C" w:rsidRPr="002D6DD1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Duración del Proyecto:</w:t>
      </w:r>
    </w:p>
    <w:p w14:paraId="472F35E9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72C27" w14:textId="77777777" w:rsidR="00F449A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duración del proyecto será de 2.4 años o 28 meses, extendiéndose desde el 4to. </w:t>
      </w:r>
    </w:p>
    <w:p w14:paraId="793416DD" w14:textId="10463C62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Trimestre del año 2021 hasta el 4to. Trimestre del año 2024.</w:t>
      </w:r>
    </w:p>
    <w:p w14:paraId="7DEC25EA" w14:textId="77777777" w:rsidR="002B5A1C" w:rsidRDefault="002B5A1C"/>
    <w:p w14:paraId="263C5429" w14:textId="77777777" w:rsidR="00F449A0" w:rsidRDefault="00F449A0">
      <w:pPr>
        <w:sectPr w:rsidR="00F449A0" w:rsidSect="006641E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8"/>
        <w:gridCol w:w="4170"/>
        <w:gridCol w:w="1104"/>
        <w:gridCol w:w="480"/>
        <w:gridCol w:w="8"/>
        <w:gridCol w:w="472"/>
        <w:gridCol w:w="480"/>
        <w:gridCol w:w="480"/>
        <w:gridCol w:w="528"/>
        <w:gridCol w:w="450"/>
        <w:gridCol w:w="480"/>
        <w:gridCol w:w="480"/>
        <w:gridCol w:w="450"/>
        <w:gridCol w:w="517"/>
        <w:gridCol w:w="480"/>
        <w:gridCol w:w="480"/>
        <w:gridCol w:w="483"/>
        <w:gridCol w:w="1104"/>
        <w:gridCol w:w="858"/>
      </w:tblGrid>
      <w:tr w:rsidR="002B5A1C" w:rsidRPr="00774C0B" w14:paraId="383F4D8B" w14:textId="77777777" w:rsidTr="00853319">
        <w:trPr>
          <w:trHeight w:val="132"/>
        </w:trPr>
        <w:tc>
          <w:tcPr>
            <w:tcW w:w="5000" w:type="pct"/>
            <w:gridSpan w:val="19"/>
          </w:tcPr>
          <w:p w14:paraId="139AE49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66FD0728" w14:textId="77777777" w:rsidTr="00E06B69">
        <w:tc>
          <w:tcPr>
            <w:tcW w:w="175" w:type="pct"/>
            <w:vMerge w:val="restart"/>
            <w:shd w:val="clear" w:color="auto" w:fill="002060"/>
            <w:vAlign w:val="center"/>
          </w:tcPr>
          <w:p w14:paraId="6F8E90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491" w:type="pct"/>
            <w:vMerge w:val="restart"/>
            <w:shd w:val="clear" w:color="auto" w:fill="002060"/>
            <w:vAlign w:val="center"/>
          </w:tcPr>
          <w:p w14:paraId="4B3E27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Detalle</w:t>
            </w:r>
          </w:p>
        </w:tc>
        <w:tc>
          <w:tcPr>
            <w:tcW w:w="395" w:type="pct"/>
            <w:vMerge w:val="restart"/>
            <w:shd w:val="clear" w:color="auto" w:fill="002060"/>
            <w:vAlign w:val="center"/>
          </w:tcPr>
          <w:p w14:paraId="2A8C9D4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Respons</w:t>
            </w:r>
            <w:proofErr w:type="spellEnd"/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37" w:type="pct"/>
            <w:gridSpan w:val="14"/>
            <w:shd w:val="clear" w:color="auto" w:fill="002060"/>
          </w:tcPr>
          <w:p w14:paraId="6F79C1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Cronograma</w:t>
            </w:r>
          </w:p>
        </w:tc>
        <w:tc>
          <w:tcPr>
            <w:tcW w:w="395" w:type="pct"/>
            <w:vMerge w:val="restart"/>
            <w:shd w:val="clear" w:color="auto" w:fill="002060"/>
            <w:vAlign w:val="center"/>
          </w:tcPr>
          <w:p w14:paraId="2D00FA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Duración (días)</w:t>
            </w:r>
          </w:p>
        </w:tc>
        <w:tc>
          <w:tcPr>
            <w:tcW w:w="307" w:type="pct"/>
            <w:vMerge w:val="restart"/>
            <w:shd w:val="clear" w:color="auto" w:fill="002060"/>
            <w:vAlign w:val="center"/>
          </w:tcPr>
          <w:p w14:paraId="19A195D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</w:tr>
      <w:tr w:rsidR="002B5A1C" w:rsidRPr="00774C0B" w14:paraId="71A365FB" w14:textId="77777777" w:rsidTr="00E06B69">
        <w:tc>
          <w:tcPr>
            <w:tcW w:w="175" w:type="pct"/>
            <w:vMerge/>
            <w:shd w:val="clear" w:color="auto" w:fill="002060"/>
          </w:tcPr>
          <w:p w14:paraId="1408650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  <w:vMerge/>
            <w:shd w:val="clear" w:color="auto" w:fill="002060"/>
          </w:tcPr>
          <w:p w14:paraId="21184257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  <w:shd w:val="clear" w:color="auto" w:fill="002060"/>
          </w:tcPr>
          <w:p w14:paraId="3AB5CF0F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shd w:val="clear" w:color="auto" w:fill="002060"/>
          </w:tcPr>
          <w:p w14:paraId="6BD548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702" w:type="pct"/>
            <w:gridSpan w:val="4"/>
            <w:shd w:val="clear" w:color="auto" w:fill="002060"/>
          </w:tcPr>
          <w:p w14:paraId="705B2A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658" w:type="pct"/>
            <w:gridSpan w:val="4"/>
            <w:shd w:val="clear" w:color="auto" w:fill="002060"/>
          </w:tcPr>
          <w:p w14:paraId="747577F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02" w:type="pct"/>
            <w:gridSpan w:val="4"/>
            <w:shd w:val="clear" w:color="auto" w:fill="002060"/>
          </w:tcPr>
          <w:p w14:paraId="59884FD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395" w:type="pct"/>
            <w:vMerge/>
            <w:shd w:val="clear" w:color="auto" w:fill="002060"/>
          </w:tcPr>
          <w:p w14:paraId="5D6CCB5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  <w:shd w:val="clear" w:color="auto" w:fill="002060"/>
          </w:tcPr>
          <w:p w14:paraId="31C1C4B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602EEEE1" w14:textId="77777777" w:rsidTr="00E06B69">
        <w:tc>
          <w:tcPr>
            <w:tcW w:w="175" w:type="pct"/>
            <w:vMerge/>
          </w:tcPr>
          <w:p w14:paraId="248C4A6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  <w:vMerge/>
          </w:tcPr>
          <w:p w14:paraId="350FA4A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14:paraId="342C032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002060"/>
          </w:tcPr>
          <w:p w14:paraId="178154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72" w:type="pct"/>
            <w:gridSpan w:val="2"/>
            <w:shd w:val="clear" w:color="auto" w:fill="002060"/>
          </w:tcPr>
          <w:p w14:paraId="57962C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37310F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7026DD8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89" w:type="pct"/>
            <w:shd w:val="clear" w:color="auto" w:fill="002060"/>
          </w:tcPr>
          <w:p w14:paraId="1E0DDB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55" w:type="pct"/>
            <w:shd w:val="clear" w:color="auto" w:fill="002060"/>
          </w:tcPr>
          <w:p w14:paraId="14BA5F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4CE7B94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70BBFFF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59" w:type="pct"/>
            <w:shd w:val="clear" w:color="auto" w:fill="002060"/>
          </w:tcPr>
          <w:p w14:paraId="77573D0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85" w:type="pct"/>
            <w:shd w:val="clear" w:color="auto" w:fill="002060"/>
          </w:tcPr>
          <w:p w14:paraId="68CE476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4C9559D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18A43B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72" w:type="pct"/>
            <w:shd w:val="clear" w:color="auto" w:fill="002060"/>
          </w:tcPr>
          <w:p w14:paraId="6F880EB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395" w:type="pct"/>
            <w:vMerge/>
          </w:tcPr>
          <w:p w14:paraId="51A9B86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14:paraId="7714488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582AACB7" w14:textId="77777777" w:rsidTr="00E06B69">
        <w:tc>
          <w:tcPr>
            <w:tcW w:w="175" w:type="pct"/>
            <w:shd w:val="clear" w:color="auto" w:fill="8EAADB" w:themeFill="accent1" w:themeFillTint="99"/>
          </w:tcPr>
          <w:p w14:paraId="038F22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252D5BE2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INICIO FORMAL DE LA ASISTENCIA TÉCNICA</w:t>
            </w:r>
          </w:p>
        </w:tc>
      </w:tr>
      <w:tr w:rsidR="002B5A1C" w:rsidRPr="00774C0B" w14:paraId="5E6C2891" w14:textId="77777777" w:rsidTr="00E06B69">
        <w:tc>
          <w:tcPr>
            <w:tcW w:w="175" w:type="pct"/>
            <w:vAlign w:val="center"/>
          </w:tcPr>
          <w:p w14:paraId="7830CA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0.1</w:t>
            </w:r>
          </w:p>
        </w:tc>
        <w:tc>
          <w:tcPr>
            <w:tcW w:w="1491" w:type="pct"/>
          </w:tcPr>
          <w:p w14:paraId="02D4E75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Alcance de la Asistencia Técnica</w:t>
            </w:r>
          </w:p>
        </w:tc>
        <w:tc>
          <w:tcPr>
            <w:tcW w:w="395" w:type="pct"/>
          </w:tcPr>
          <w:p w14:paraId="3CBCBF6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30081D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425425C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13958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FFA46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F7E7DE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2B1087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9EBF9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129793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6F1D3A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F67BC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9BD051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3794CE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F88E67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1FDDF7B" w14:textId="77777777" w:rsidR="002B5A1C" w:rsidRPr="00774C0B" w:rsidRDefault="002B5A1C" w:rsidP="00E06B69">
            <w:pPr>
              <w:pStyle w:val="Sinespaciado"/>
              <w:tabs>
                <w:tab w:val="left" w:pos="7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7" w:type="pct"/>
            <w:vAlign w:val="center"/>
          </w:tcPr>
          <w:p w14:paraId="63736EB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014BB56F" w14:textId="77777777" w:rsidTr="00E06B69">
        <w:tc>
          <w:tcPr>
            <w:tcW w:w="175" w:type="pct"/>
            <w:vAlign w:val="center"/>
          </w:tcPr>
          <w:p w14:paraId="765D2FB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0.2</w:t>
            </w:r>
          </w:p>
        </w:tc>
        <w:tc>
          <w:tcPr>
            <w:tcW w:w="1491" w:type="pct"/>
          </w:tcPr>
          <w:p w14:paraId="6FFBA48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Consenso de Ficha</w:t>
            </w:r>
          </w:p>
        </w:tc>
        <w:tc>
          <w:tcPr>
            <w:tcW w:w="395" w:type="pct"/>
          </w:tcPr>
          <w:p w14:paraId="23E348A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6167DD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68B8C49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35A3D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7F837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87A89B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002A2E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03034D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467C32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BB62E4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7719E0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6B3AF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66E133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E4EB3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542097F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7" w:type="pct"/>
            <w:vAlign w:val="center"/>
          </w:tcPr>
          <w:p w14:paraId="0171AE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4D695013" w14:textId="77777777" w:rsidTr="00E06B69">
        <w:tc>
          <w:tcPr>
            <w:tcW w:w="175" w:type="pct"/>
            <w:vAlign w:val="center"/>
          </w:tcPr>
          <w:p w14:paraId="507C17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0.3</w:t>
            </w:r>
          </w:p>
        </w:tc>
        <w:tc>
          <w:tcPr>
            <w:tcW w:w="1491" w:type="pct"/>
          </w:tcPr>
          <w:p w14:paraId="4397B2B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Proceso de Aprobación de Insumos</w:t>
            </w:r>
          </w:p>
        </w:tc>
        <w:tc>
          <w:tcPr>
            <w:tcW w:w="395" w:type="pct"/>
          </w:tcPr>
          <w:p w14:paraId="2DB0D74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743E7C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C499A4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B08E3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64C36C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14DD907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2FBCC7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E0DE8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DC4E7C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5FDCE1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24D7EC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A91E6D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A50E8B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CFDB4C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C0D753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307" w:type="pct"/>
            <w:vAlign w:val="center"/>
          </w:tcPr>
          <w:p w14:paraId="4B566B9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3377A2D4" w14:textId="77777777" w:rsidTr="00E06B69">
        <w:tc>
          <w:tcPr>
            <w:tcW w:w="175" w:type="pct"/>
            <w:vAlign w:val="center"/>
          </w:tcPr>
          <w:p w14:paraId="5C31BDC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0.4</w:t>
            </w:r>
          </w:p>
        </w:tc>
        <w:tc>
          <w:tcPr>
            <w:tcW w:w="1491" w:type="pct"/>
          </w:tcPr>
          <w:p w14:paraId="7B4B0D3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Planificación, Arranque Formal</w:t>
            </w:r>
          </w:p>
        </w:tc>
        <w:tc>
          <w:tcPr>
            <w:tcW w:w="395" w:type="pct"/>
          </w:tcPr>
          <w:p w14:paraId="09476D4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auto"/>
          </w:tcPr>
          <w:p w14:paraId="1437CC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  <w:shd w:val="clear" w:color="auto" w:fill="FF0000"/>
          </w:tcPr>
          <w:p w14:paraId="3B9A175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17DF0F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79232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EB40B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C27923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52224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9CFA92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E99F1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2E0DFA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F0521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895E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60B4A2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A2923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7" w:type="pct"/>
            <w:vAlign w:val="center"/>
          </w:tcPr>
          <w:p w14:paraId="07466AB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30F80AF8" w14:textId="77777777" w:rsidTr="00E06B69">
        <w:tc>
          <w:tcPr>
            <w:tcW w:w="175" w:type="pct"/>
          </w:tcPr>
          <w:p w14:paraId="0FAE5E0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2F5A298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MANUAL DE PROCESOS OPERATIVOS</w:t>
            </w:r>
          </w:p>
        </w:tc>
      </w:tr>
      <w:tr w:rsidR="002B5A1C" w:rsidRPr="00774C0B" w14:paraId="791BDD4D" w14:textId="77777777" w:rsidTr="00E06B69">
        <w:tc>
          <w:tcPr>
            <w:tcW w:w="175" w:type="pct"/>
            <w:vAlign w:val="center"/>
          </w:tcPr>
          <w:p w14:paraId="36C9874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1491" w:type="pct"/>
          </w:tcPr>
          <w:p w14:paraId="6C57E86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 xml:space="preserve">Jornada de Intercambio y Transferencia de Tecnologías </w:t>
            </w:r>
          </w:p>
        </w:tc>
        <w:tc>
          <w:tcPr>
            <w:tcW w:w="395" w:type="pct"/>
          </w:tcPr>
          <w:p w14:paraId="037B1B4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4D10E5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31FD9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77F732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15A6D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5245C8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3EFEFC9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72CFA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38981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D458EC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70836B7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BF9CB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DEBC72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944500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0CBEF81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7" w:type="pct"/>
            <w:vAlign w:val="center"/>
          </w:tcPr>
          <w:p w14:paraId="1540FC4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2C5BE7D7" w14:textId="77777777" w:rsidTr="00E06B69">
        <w:tc>
          <w:tcPr>
            <w:tcW w:w="175" w:type="pct"/>
            <w:vAlign w:val="center"/>
          </w:tcPr>
          <w:p w14:paraId="3D05D0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1.2</w:t>
            </w:r>
          </w:p>
        </w:tc>
        <w:tc>
          <w:tcPr>
            <w:tcW w:w="1491" w:type="pct"/>
          </w:tcPr>
          <w:p w14:paraId="23103C4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Análisis del Proceso de Implementación de Proyectos de Tecnificación de Riego en RD</w:t>
            </w:r>
          </w:p>
        </w:tc>
        <w:tc>
          <w:tcPr>
            <w:tcW w:w="395" w:type="pct"/>
          </w:tcPr>
          <w:p w14:paraId="40E4E87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8B665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78577A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F11E4C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82747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3B9FE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0159BA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A5F2C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362EA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9A972F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14AB8E6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4839D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83570A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5308C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4287A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7" w:type="pct"/>
            <w:vAlign w:val="center"/>
          </w:tcPr>
          <w:p w14:paraId="6995A15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9563B49" w14:textId="77777777" w:rsidTr="00E06B69">
        <w:tc>
          <w:tcPr>
            <w:tcW w:w="175" w:type="pct"/>
            <w:vAlign w:val="center"/>
          </w:tcPr>
          <w:p w14:paraId="5CD9FD6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1.3</w:t>
            </w:r>
          </w:p>
        </w:tc>
        <w:tc>
          <w:tcPr>
            <w:tcW w:w="1491" w:type="pct"/>
          </w:tcPr>
          <w:p w14:paraId="31DAE0D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Propuesta de Mejora de Procesos Operativos de Implementación de Proyectos de Tecnificación de Riego</w:t>
            </w:r>
          </w:p>
        </w:tc>
        <w:tc>
          <w:tcPr>
            <w:tcW w:w="395" w:type="pct"/>
          </w:tcPr>
          <w:p w14:paraId="34EF4C3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5B4C1D8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2163A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79CE6A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ED7DC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A3EA8D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0E14B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E149B7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9C90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C55C7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01DEEF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8EF8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EA865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B2FBFB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1DADE1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07" w:type="pct"/>
            <w:vAlign w:val="center"/>
          </w:tcPr>
          <w:p w14:paraId="2486256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6FF31EDC" w14:textId="77777777" w:rsidTr="00E06B69">
        <w:tc>
          <w:tcPr>
            <w:tcW w:w="175" w:type="pct"/>
            <w:vAlign w:val="center"/>
          </w:tcPr>
          <w:p w14:paraId="0C2D28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1.4</w:t>
            </w:r>
          </w:p>
        </w:tc>
        <w:tc>
          <w:tcPr>
            <w:tcW w:w="1491" w:type="pct"/>
          </w:tcPr>
          <w:p w14:paraId="3B88CC6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Elaboración de Manuales y del Proceso Mejorado de Implementación de Proyectos de Tecnificación de Riego</w:t>
            </w:r>
          </w:p>
        </w:tc>
        <w:tc>
          <w:tcPr>
            <w:tcW w:w="395" w:type="pct"/>
          </w:tcPr>
          <w:p w14:paraId="0A16EC0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C6A9DF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13BE9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26662A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CE4006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1F057C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C64E1A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530EA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09B82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68DE89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3C4F30A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50A3A7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47242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7E21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7C842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07" w:type="pct"/>
            <w:vAlign w:val="center"/>
          </w:tcPr>
          <w:p w14:paraId="08AD005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DFA0D7E" w14:textId="77777777" w:rsidTr="00E06B69">
        <w:tc>
          <w:tcPr>
            <w:tcW w:w="175" w:type="pct"/>
            <w:vAlign w:val="center"/>
          </w:tcPr>
          <w:p w14:paraId="5CF3D7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11A04EC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MANUAL DE APLICACIÓN ESQUEMA DE FIDEICOMISO (FINANCIAMIENTO) PROY. TECNF. RIEGO</w:t>
            </w:r>
          </w:p>
        </w:tc>
      </w:tr>
      <w:tr w:rsidR="002B5A1C" w:rsidRPr="00774C0B" w14:paraId="6CE3D5AD" w14:textId="77777777" w:rsidTr="00E06B69">
        <w:tc>
          <w:tcPr>
            <w:tcW w:w="175" w:type="pct"/>
            <w:vAlign w:val="center"/>
          </w:tcPr>
          <w:p w14:paraId="0CE46A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1491" w:type="pct"/>
          </w:tcPr>
          <w:p w14:paraId="31CDCE8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Jornada de Intercambio y Transferencia Tecnológica</w:t>
            </w:r>
          </w:p>
        </w:tc>
        <w:tc>
          <w:tcPr>
            <w:tcW w:w="395" w:type="pct"/>
          </w:tcPr>
          <w:p w14:paraId="3F79F03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4401EEA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  <w:shd w:val="clear" w:color="auto" w:fill="FF0000"/>
          </w:tcPr>
          <w:p w14:paraId="192E94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B15254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654366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5B6F9E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379DB31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7EB43B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7922B6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D972F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BFCDC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EB55E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FCD04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3CE588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E272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7" w:type="pct"/>
            <w:vAlign w:val="center"/>
          </w:tcPr>
          <w:p w14:paraId="2F87195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5A116400" w14:textId="77777777" w:rsidTr="00E06B69">
        <w:tc>
          <w:tcPr>
            <w:tcW w:w="175" w:type="pct"/>
            <w:vAlign w:val="center"/>
          </w:tcPr>
          <w:p w14:paraId="7B893B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2.2</w:t>
            </w:r>
          </w:p>
        </w:tc>
        <w:tc>
          <w:tcPr>
            <w:tcW w:w="1491" w:type="pct"/>
          </w:tcPr>
          <w:p w14:paraId="5AACDB4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Análisis del Esquema de Fideicomiso para Financiamiento de Proyectos de Tecnificación de Riego.</w:t>
            </w:r>
          </w:p>
        </w:tc>
        <w:tc>
          <w:tcPr>
            <w:tcW w:w="395" w:type="pct"/>
          </w:tcPr>
          <w:p w14:paraId="3464878F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0FB15A3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1DE74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E1EA2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852AD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</w:tcPr>
          <w:p w14:paraId="06DB75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2C2CB1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9A6F72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5647D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B31FA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77007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FD4297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94707E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5061A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6272F9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07" w:type="pct"/>
            <w:vAlign w:val="center"/>
          </w:tcPr>
          <w:p w14:paraId="0859049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440FF40D" w14:textId="77777777" w:rsidTr="00E06B69">
        <w:tc>
          <w:tcPr>
            <w:tcW w:w="175" w:type="pct"/>
            <w:vAlign w:val="center"/>
          </w:tcPr>
          <w:p w14:paraId="683643B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</w:p>
        </w:tc>
        <w:tc>
          <w:tcPr>
            <w:tcW w:w="1491" w:type="pct"/>
          </w:tcPr>
          <w:p w14:paraId="04D0BD0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Propuesta de Mejora de Esquema de Fideicomiso para el Financiamiento de Proyectos de Tecnificación de Riego.</w:t>
            </w:r>
          </w:p>
        </w:tc>
        <w:tc>
          <w:tcPr>
            <w:tcW w:w="395" w:type="pct"/>
          </w:tcPr>
          <w:p w14:paraId="56F00DC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524C94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5ED6E3F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F499B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6BA5F5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</w:tcPr>
          <w:p w14:paraId="16E886A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182FD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943035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AE5031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EB4704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B45503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D22BC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8930F1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B5A2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F183E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7" w:type="pct"/>
            <w:vAlign w:val="center"/>
          </w:tcPr>
          <w:p w14:paraId="5032B32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4B4ED7C" w14:textId="77777777" w:rsidTr="00E06B69">
        <w:tc>
          <w:tcPr>
            <w:tcW w:w="175" w:type="pct"/>
            <w:vAlign w:val="center"/>
          </w:tcPr>
          <w:p w14:paraId="33126D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2.4</w:t>
            </w:r>
          </w:p>
        </w:tc>
        <w:tc>
          <w:tcPr>
            <w:tcW w:w="1491" w:type="pct"/>
          </w:tcPr>
          <w:p w14:paraId="64FF3B49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Elaboración de Manuales y Reglamentos del Esquema de Fideicomiso de Proyectos de Tecnificación de Riego.</w:t>
            </w:r>
          </w:p>
        </w:tc>
        <w:tc>
          <w:tcPr>
            <w:tcW w:w="395" w:type="pct"/>
          </w:tcPr>
          <w:p w14:paraId="2E92486C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3CF1161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7E9A62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997332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8923FF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0000"/>
          </w:tcPr>
          <w:p w14:paraId="0DAD276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46CC41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4F10B8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52E4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D1A822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D0007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5384A6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B8BC9E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CCA2D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5190E83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07" w:type="pct"/>
            <w:vAlign w:val="center"/>
          </w:tcPr>
          <w:p w14:paraId="3F29E1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2796C4C5" w14:textId="77777777" w:rsidTr="00E06B69">
        <w:tc>
          <w:tcPr>
            <w:tcW w:w="175" w:type="pct"/>
            <w:vAlign w:val="center"/>
          </w:tcPr>
          <w:p w14:paraId="6C0795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7A0B891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 xml:space="preserve">FORTALECIMIENTO DE LA CAPACIDAD </w:t>
            </w:r>
          </w:p>
        </w:tc>
      </w:tr>
      <w:tr w:rsidR="002B5A1C" w:rsidRPr="00774C0B" w14:paraId="6CB24238" w14:textId="77777777" w:rsidTr="00E06B69">
        <w:tc>
          <w:tcPr>
            <w:tcW w:w="175" w:type="pct"/>
            <w:vAlign w:val="center"/>
          </w:tcPr>
          <w:p w14:paraId="5E0780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3.1</w:t>
            </w:r>
          </w:p>
        </w:tc>
        <w:tc>
          <w:tcPr>
            <w:tcW w:w="1491" w:type="pct"/>
          </w:tcPr>
          <w:p w14:paraId="60E5EE8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Estudio de Demanda y Necesidades de Fortalecimiento Institucional para la Implementación y Aplicación del Esquema de Financiamiento de Fideicomiso en Proyectos de Tecnificación de Riego.</w:t>
            </w:r>
          </w:p>
        </w:tc>
        <w:tc>
          <w:tcPr>
            <w:tcW w:w="395" w:type="pct"/>
          </w:tcPr>
          <w:p w14:paraId="6FFC7CA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4446AA5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6601DB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03EFB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B42C7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BDCD81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325A7AD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427627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5F88F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B996A1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3786FB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6271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BB7F9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BFB67C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46C98BD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7" w:type="pct"/>
            <w:vAlign w:val="center"/>
          </w:tcPr>
          <w:p w14:paraId="3D07BB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087813F1" w14:textId="77777777" w:rsidTr="00E06B69">
        <w:tc>
          <w:tcPr>
            <w:tcW w:w="175" w:type="pct"/>
            <w:vAlign w:val="center"/>
          </w:tcPr>
          <w:p w14:paraId="0DA35B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3.2</w:t>
            </w:r>
          </w:p>
        </w:tc>
        <w:tc>
          <w:tcPr>
            <w:tcW w:w="1491" w:type="pct"/>
          </w:tcPr>
          <w:p w14:paraId="4EED988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Diseño de la Estructura y del Flujo de Trabajo</w:t>
            </w:r>
          </w:p>
        </w:tc>
        <w:tc>
          <w:tcPr>
            <w:tcW w:w="395" w:type="pct"/>
          </w:tcPr>
          <w:p w14:paraId="0C00477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01C22EF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19197C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97938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A7BD9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C5EB5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38774B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53A5A7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" w:type="pct"/>
          </w:tcPr>
          <w:p w14:paraId="1517303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5A1849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1068BA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C8717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B579F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D1582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D33AD7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307" w:type="pct"/>
            <w:vAlign w:val="center"/>
          </w:tcPr>
          <w:p w14:paraId="6291A51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17D99CC5" w14:textId="77777777" w:rsidTr="00E06B69">
        <w:tc>
          <w:tcPr>
            <w:tcW w:w="175" w:type="pct"/>
            <w:vAlign w:val="center"/>
          </w:tcPr>
          <w:p w14:paraId="01A1C63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3.3</w:t>
            </w:r>
          </w:p>
        </w:tc>
        <w:tc>
          <w:tcPr>
            <w:tcW w:w="1491" w:type="pct"/>
          </w:tcPr>
          <w:p w14:paraId="363CFDC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Acompañamiento y Asesoría en la Etapa Inicial de la Implementación y Aplicación del Esquema de Financiamiento del Fideicomiso en los Proyectos de Tecnificación de Riego.</w:t>
            </w:r>
          </w:p>
        </w:tc>
        <w:tc>
          <w:tcPr>
            <w:tcW w:w="395" w:type="pct"/>
          </w:tcPr>
          <w:p w14:paraId="5CE062B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7378D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93D2A5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A8F261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0B47D2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731D0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7D280D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493259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157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EFA216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CDFF36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688F2C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D5D5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6C14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95C12A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07" w:type="pct"/>
            <w:vAlign w:val="center"/>
          </w:tcPr>
          <w:p w14:paraId="4C4540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25DA2B24" w14:textId="77777777" w:rsidTr="00E06B69">
        <w:tc>
          <w:tcPr>
            <w:tcW w:w="175" w:type="pct"/>
            <w:vAlign w:val="center"/>
          </w:tcPr>
          <w:p w14:paraId="125FFA0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3.4</w:t>
            </w:r>
          </w:p>
        </w:tc>
        <w:tc>
          <w:tcPr>
            <w:tcW w:w="1491" w:type="pct"/>
          </w:tcPr>
          <w:p w14:paraId="0707847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Proyecto Piloto para la Capacitación Práctica durante la Implementación y la Aplicación del Esquema de Financiamiento de Fideicomiso.</w:t>
            </w:r>
          </w:p>
        </w:tc>
        <w:tc>
          <w:tcPr>
            <w:tcW w:w="395" w:type="pct"/>
          </w:tcPr>
          <w:p w14:paraId="467152E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0486059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49149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AA41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2B281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5217E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010C4F9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56C20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B5F57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FF0000"/>
          </w:tcPr>
          <w:p w14:paraId="03A3E29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1394D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6942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73864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7707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36774B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307" w:type="pct"/>
            <w:vAlign w:val="center"/>
          </w:tcPr>
          <w:p w14:paraId="1995E0B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24E57DDB" w14:textId="77777777" w:rsidTr="00E06B69">
        <w:tc>
          <w:tcPr>
            <w:tcW w:w="175" w:type="pct"/>
            <w:vAlign w:val="center"/>
          </w:tcPr>
          <w:p w14:paraId="3DB5BE1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0049A90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MECANISMOS DE MONITOREO</w:t>
            </w:r>
          </w:p>
        </w:tc>
      </w:tr>
      <w:tr w:rsidR="002B5A1C" w:rsidRPr="00774C0B" w14:paraId="495EEA30" w14:textId="77777777" w:rsidTr="00E06B69">
        <w:tc>
          <w:tcPr>
            <w:tcW w:w="175" w:type="pct"/>
            <w:vAlign w:val="center"/>
          </w:tcPr>
          <w:p w14:paraId="131A030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4.1</w:t>
            </w:r>
          </w:p>
        </w:tc>
        <w:tc>
          <w:tcPr>
            <w:tcW w:w="1491" w:type="pct"/>
          </w:tcPr>
          <w:p w14:paraId="67F28B1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Reunión Mensual de Seguimiento y Avance</w:t>
            </w:r>
          </w:p>
        </w:tc>
        <w:tc>
          <w:tcPr>
            <w:tcW w:w="395" w:type="pct"/>
          </w:tcPr>
          <w:p w14:paraId="5ECFCF7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65580D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7E0CF94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2C4A3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CD3F08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49C07B0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83BEC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DEC85C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5D4DB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1EC8D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0000"/>
          </w:tcPr>
          <w:p w14:paraId="5AFC6F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161219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65362A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7FD23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75521AC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307" w:type="pct"/>
            <w:vAlign w:val="center"/>
          </w:tcPr>
          <w:p w14:paraId="69D91DF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57F82B35" w14:textId="77777777" w:rsidTr="00E06B69">
        <w:tc>
          <w:tcPr>
            <w:tcW w:w="175" w:type="pct"/>
            <w:vAlign w:val="center"/>
          </w:tcPr>
          <w:p w14:paraId="594B176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4.2</w:t>
            </w:r>
          </w:p>
        </w:tc>
        <w:tc>
          <w:tcPr>
            <w:tcW w:w="1491" w:type="pct"/>
          </w:tcPr>
          <w:p w14:paraId="30CD3D02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Reunión Trimestral Directiva</w:t>
            </w:r>
          </w:p>
        </w:tc>
        <w:tc>
          <w:tcPr>
            <w:tcW w:w="395" w:type="pct"/>
          </w:tcPr>
          <w:p w14:paraId="4CAA3BDC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39C7415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C2349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C6AC1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0C5590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DF55D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91E34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6DBCCA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47D19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340E9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0000"/>
          </w:tcPr>
          <w:p w14:paraId="0C3B29F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54C6BA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6F960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07EE7B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2FC083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79D413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75BCED20" w14:textId="77777777" w:rsidTr="00E06B69">
        <w:tc>
          <w:tcPr>
            <w:tcW w:w="175" w:type="pct"/>
            <w:vAlign w:val="center"/>
          </w:tcPr>
          <w:p w14:paraId="669E684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4.3</w:t>
            </w:r>
          </w:p>
        </w:tc>
        <w:tc>
          <w:tcPr>
            <w:tcW w:w="1491" w:type="pct"/>
          </w:tcPr>
          <w:p w14:paraId="6613EF7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Cierre y Elaboración de un Informe Final</w:t>
            </w:r>
          </w:p>
        </w:tc>
        <w:tc>
          <w:tcPr>
            <w:tcW w:w="395" w:type="pct"/>
          </w:tcPr>
          <w:p w14:paraId="25D7A45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5CC889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44463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A787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04E0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23413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22D232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E336F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BC155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2FB498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0D3FA07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CFB13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7203B4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1A8FDA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BAB3A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12FC57B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3E6383ED" w14:textId="77777777" w:rsidTr="00E06B69">
        <w:tc>
          <w:tcPr>
            <w:tcW w:w="175" w:type="pct"/>
            <w:vAlign w:val="center"/>
          </w:tcPr>
          <w:p w14:paraId="6BE1DDE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4.4</w:t>
            </w:r>
          </w:p>
        </w:tc>
        <w:tc>
          <w:tcPr>
            <w:tcW w:w="1491" w:type="pct"/>
          </w:tcPr>
          <w:p w14:paraId="530BF6A9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Seminario Nacional de Difusión de Resultados</w:t>
            </w:r>
          </w:p>
        </w:tc>
        <w:tc>
          <w:tcPr>
            <w:tcW w:w="395" w:type="pct"/>
          </w:tcPr>
          <w:p w14:paraId="0D028D5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35F4CA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B16BFE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2CD997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484AD0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10EE3CF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EA47C6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7467F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69513E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02A7C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8F85CE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B10C83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DDC8AB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0C3626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2A3F3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06CE962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</w:tbl>
    <w:p w14:paraId="10046A53" w14:textId="77777777" w:rsidR="002B5A1C" w:rsidRDefault="002B5A1C"/>
    <w:p w14:paraId="09B9488A" w14:textId="77777777" w:rsidR="002B5A1C" w:rsidRDefault="002B5A1C"/>
    <w:p w14:paraId="0FD03166" w14:textId="77777777" w:rsidR="002B5A1C" w:rsidRDefault="002B5A1C"/>
    <w:p w14:paraId="499C34F9" w14:textId="77777777" w:rsidR="002B5A1C" w:rsidRDefault="002B5A1C"/>
    <w:p w14:paraId="5AF1F01F" w14:textId="77777777" w:rsidR="002B5A1C" w:rsidRDefault="002B5A1C"/>
    <w:p w14:paraId="21E3ADAB" w14:textId="77777777" w:rsidR="002B5A1C" w:rsidRDefault="002B5A1C"/>
    <w:p w14:paraId="73348AC1" w14:textId="77777777" w:rsidR="002B5A1C" w:rsidRDefault="002B5A1C">
      <w:pPr>
        <w:sectPr w:rsidR="002B5A1C" w:rsidSect="006641EF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0C6CDF5D" w14:textId="77777777" w:rsidR="00F449A0" w:rsidRPr="00275B9B" w:rsidRDefault="00F449A0" w:rsidP="00F449A0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  <w:r w:rsidRPr="00275B9B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Proyectos de Asistencia Técnica para el fortalecimiento de las capacidades en la eficientización del uso del agua en el riego agrícola y el uso de energía limpia y/o renovable.</w:t>
      </w:r>
    </w:p>
    <w:p w14:paraId="5A1E55A0" w14:textId="77777777" w:rsidR="00F449A0" w:rsidRDefault="00F449A0"/>
    <w:p w14:paraId="6E74065D" w14:textId="77777777" w:rsidR="00F449A0" w:rsidRDefault="00F449A0" w:rsidP="00F449A0">
      <w:pPr>
        <w:spacing w:line="276" w:lineRule="auto"/>
        <w:jc w:val="both"/>
        <w:rPr>
          <w:rFonts w:ascii="Times New Roman" w:hAnsi="Times New Roman" w:cs="Times New Roman"/>
          <w:color w:val="002060"/>
        </w:rPr>
      </w:pPr>
      <w:r w:rsidRPr="00DB6F3B">
        <w:rPr>
          <w:rFonts w:ascii="Times New Roman" w:hAnsi="Times New Roman" w:cs="Times New Roman"/>
          <w:b/>
          <w:sz w:val="24"/>
          <w:szCs w:val="24"/>
        </w:rPr>
        <w:t>Objetivo general:</w:t>
      </w:r>
      <w:r>
        <w:rPr>
          <w:rFonts w:ascii="Times New Roman" w:hAnsi="Times New Roman" w:cs="Times New Roman"/>
          <w:color w:val="002060"/>
        </w:rPr>
        <w:t xml:space="preserve"> </w:t>
      </w:r>
    </w:p>
    <w:p w14:paraId="00061E73" w14:textId="7AFDBFA8" w:rsidR="00F449A0" w:rsidRPr="00DB6F3B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F3B">
        <w:rPr>
          <w:rFonts w:ascii="Times New Roman" w:hAnsi="Times New Roman" w:cs="Times New Roman"/>
          <w:sz w:val="24"/>
          <w:szCs w:val="24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4D869578" w14:textId="77777777" w:rsidR="00F449A0" w:rsidRDefault="00F449A0" w:rsidP="00F449A0">
      <w:pPr>
        <w:spacing w:line="276" w:lineRule="auto"/>
        <w:jc w:val="both"/>
        <w:rPr>
          <w:rFonts w:ascii="Times New Roman" w:hAnsi="Times New Roman" w:cs="Times New Roman"/>
          <w:b/>
          <w:bCs/>
          <w:color w:val="002060"/>
        </w:rPr>
      </w:pPr>
      <w:r w:rsidRPr="00DB6F3B">
        <w:rPr>
          <w:rFonts w:ascii="Times New Roman" w:hAnsi="Times New Roman" w:cs="Times New Roman"/>
          <w:b/>
          <w:sz w:val="24"/>
          <w:szCs w:val="24"/>
        </w:rPr>
        <w:t>Objetivo Específico:</w:t>
      </w:r>
      <w:r w:rsidRPr="00A25AAE">
        <w:rPr>
          <w:rFonts w:ascii="Times New Roman" w:hAnsi="Times New Roman" w:cs="Times New Roman"/>
          <w:b/>
          <w:bCs/>
          <w:color w:val="002060"/>
        </w:rPr>
        <w:t xml:space="preserve"> </w:t>
      </w:r>
    </w:p>
    <w:p w14:paraId="52698484" w14:textId="73AE9A92" w:rsidR="00F449A0" w:rsidRPr="00DB6F3B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F3B">
        <w:rPr>
          <w:rFonts w:ascii="Times New Roman" w:hAnsi="Times New Roman" w:cs="Times New Roman"/>
          <w:sz w:val="24"/>
          <w:szCs w:val="24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6F6408F1" w14:textId="77777777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Resultados:</w:t>
      </w:r>
    </w:p>
    <w:p w14:paraId="6BB7F15F" w14:textId="77777777" w:rsidR="00F449A0" w:rsidRDefault="00F449A0" w:rsidP="00F449A0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4052">
        <w:rPr>
          <w:rFonts w:ascii="Times New Roman" w:hAnsi="Times New Roman" w:cs="Times New Roman"/>
          <w:sz w:val="24"/>
          <w:szCs w:val="24"/>
        </w:rPr>
        <w:t>Fortalecida la capacidad institucional de la Dirección Ejecutiva de la Comisión de Fomento a la Tecnificación del Sistema Nacional de Riego en la eficientización del uso del agua en la agricultura.</w:t>
      </w:r>
    </w:p>
    <w:p w14:paraId="0AB3B20A" w14:textId="77777777" w:rsidR="00F449A0" w:rsidRDefault="00F449A0" w:rsidP="00F449A0">
      <w:pPr>
        <w:pStyle w:val="Prrafodelista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87D90BB" w14:textId="34728DB2" w:rsidR="00F449A0" w:rsidRPr="00853319" w:rsidRDefault="00F449A0" w:rsidP="00F449A0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4052">
        <w:rPr>
          <w:rFonts w:ascii="Times New Roman" w:hAnsi="Times New Roman" w:cs="Times New Roman"/>
          <w:sz w:val="24"/>
          <w:szCs w:val="24"/>
        </w:rPr>
        <w:t xml:space="preserve">Fortalecida la capacidad institucional de la Dirección Ejecutiva de la Comisión de Fomento a la Tecnificación del Sistema Nacional de Riego en </w:t>
      </w:r>
      <w:r>
        <w:rPr>
          <w:rFonts w:ascii="Times New Roman" w:hAnsi="Times New Roman" w:cs="Times New Roman"/>
          <w:sz w:val="24"/>
          <w:szCs w:val="24"/>
        </w:rPr>
        <w:t>el uso de energía limpia y/o renovable en la agricultura, dando como prioridad el riego agrícola.</w:t>
      </w:r>
    </w:p>
    <w:p w14:paraId="783C3D81" w14:textId="77777777" w:rsidR="00F449A0" w:rsidRPr="002D6DD1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Duración del Proyecto:</w:t>
      </w:r>
    </w:p>
    <w:p w14:paraId="3A106A96" w14:textId="77777777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5C58D" w14:textId="20BF151C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duración del proyecto será de 1.5 años o 18 meses, extendiéndose desde el 1er. Trimestre del año 2023 hasta el 3er. Trimestre del año 2024</w:t>
      </w:r>
      <w:r w:rsidR="00853319">
        <w:rPr>
          <w:rFonts w:ascii="Times New Roman" w:hAnsi="Times New Roman" w:cs="Times New Roman"/>
          <w:sz w:val="24"/>
          <w:szCs w:val="24"/>
        </w:rPr>
        <w:t>.</w:t>
      </w:r>
    </w:p>
    <w:p w14:paraId="00EABE35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</w:p>
    <w:p w14:paraId="488FB3F2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  <w:t>Áreas Temáticas Vinculadas:</w:t>
      </w:r>
    </w:p>
    <w:p w14:paraId="4BF729B3" w14:textId="77777777" w:rsidR="00853319" w:rsidRPr="00853319" w:rsidRDefault="00853319" w:rsidP="00853319">
      <w:pPr>
        <w:suppressAutoHyphens/>
        <w:overflowPunct w:val="0"/>
        <w:spacing w:after="0" w:line="240" w:lineRule="auto"/>
        <w:rPr>
          <w:rFonts w:ascii="Liberation Serif" w:eastAsia="NSimSun" w:hAnsi="Liberation Serif" w:cs="Mangal"/>
          <w:kern w:val="2"/>
          <w:sz w:val="24"/>
          <w:szCs w:val="21"/>
          <w:lang w:val="es-ES" w:eastAsia="zh-CN" w:bidi="hi-IN"/>
        </w:rPr>
      </w:pPr>
    </w:p>
    <w:p w14:paraId="640794B6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Las áreas temáticas en las que se desarrolla este proyecto y que tienen vinculación directa son:</w:t>
      </w:r>
    </w:p>
    <w:p w14:paraId="11E0FE69" w14:textId="77777777" w:rsidR="00853319" w:rsidRPr="00853319" w:rsidRDefault="00853319" w:rsidP="00853319">
      <w:pPr>
        <w:numPr>
          <w:ilvl w:val="0"/>
          <w:numId w:val="3"/>
        </w:numPr>
        <w:suppressAutoHyphens/>
        <w:overflowPunct w:val="0"/>
        <w:spacing w:after="0" w:line="276" w:lineRule="auto"/>
        <w:ind w:left="426" w:hanging="153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Fortalecimiento y Modernización Institucional.</w:t>
      </w:r>
    </w:p>
    <w:p w14:paraId="7F8CB205" w14:textId="77777777" w:rsidR="00853319" w:rsidRPr="00853319" w:rsidRDefault="00853319" w:rsidP="00853319">
      <w:pPr>
        <w:numPr>
          <w:ilvl w:val="0"/>
          <w:numId w:val="3"/>
        </w:numPr>
        <w:suppressAutoHyphens/>
        <w:overflowPunct w:val="0"/>
        <w:spacing w:after="0" w:line="276" w:lineRule="auto"/>
        <w:ind w:left="426" w:hanging="153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Agricultura y Seguridad Alimentaria</w:t>
      </w:r>
    </w:p>
    <w:p w14:paraId="53966CA4" w14:textId="77777777" w:rsidR="00853319" w:rsidRPr="00853319" w:rsidRDefault="00853319" w:rsidP="00853319">
      <w:pPr>
        <w:numPr>
          <w:ilvl w:val="0"/>
          <w:numId w:val="3"/>
        </w:numPr>
        <w:suppressAutoHyphens/>
        <w:overflowPunct w:val="0"/>
        <w:spacing w:after="0" w:line="276" w:lineRule="auto"/>
        <w:ind w:left="426" w:hanging="153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Medio Ambiente, Recursos Naturales y Energía.</w:t>
      </w:r>
    </w:p>
    <w:p w14:paraId="4CD2AF1C" w14:textId="77777777" w:rsidR="00853319" w:rsidRPr="00853319" w:rsidRDefault="00853319" w:rsidP="00853319">
      <w:pPr>
        <w:suppressAutoHyphens/>
        <w:overflowPunct w:val="0"/>
        <w:spacing w:after="0" w:line="240" w:lineRule="auto"/>
        <w:rPr>
          <w:rFonts w:ascii="Liberation Serif" w:eastAsia="NSimSun" w:hAnsi="Liberation Serif" w:cs="Mangal"/>
          <w:kern w:val="2"/>
          <w:sz w:val="24"/>
          <w:szCs w:val="21"/>
          <w:lang w:val="es-ES" w:eastAsia="zh-CN" w:bidi="hi-IN"/>
        </w:rPr>
      </w:pPr>
    </w:p>
    <w:p w14:paraId="604DEA99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  <w:t>Presupuesto:</w:t>
      </w:r>
    </w:p>
    <w:p w14:paraId="282DDC9B" w14:textId="77777777" w:rsidR="00853319" w:rsidRPr="00853319" w:rsidRDefault="00853319" w:rsidP="00853319">
      <w:pPr>
        <w:suppressAutoHyphens/>
        <w:overflowPunct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bCs/>
          <w:kern w:val="2"/>
          <w:sz w:val="24"/>
          <w:szCs w:val="24"/>
          <w:lang w:val="es-ES" w:eastAsia="zh-CN" w:bidi="hi-IN"/>
        </w:rPr>
        <w:t>En estos momentos se están realizando las reuniones de coordinación para identificar las actividades y determinar el costo de estas.</w:t>
      </w:r>
    </w:p>
    <w:p w14:paraId="296F18D5" w14:textId="77777777" w:rsidR="00853319" w:rsidRDefault="00853319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853319" w:rsidSect="006641EF"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-530"/>
        <w:tblW w:w="12151" w:type="dxa"/>
        <w:tblLook w:val="04A0" w:firstRow="1" w:lastRow="0" w:firstColumn="1" w:lastColumn="0" w:noHBand="0" w:noVBand="1"/>
      </w:tblPr>
      <w:tblGrid>
        <w:gridCol w:w="570"/>
        <w:gridCol w:w="4523"/>
        <w:gridCol w:w="1171"/>
        <w:gridCol w:w="598"/>
        <w:gridCol w:w="560"/>
        <w:gridCol w:w="560"/>
        <w:gridCol w:w="560"/>
        <w:gridCol w:w="560"/>
        <w:gridCol w:w="497"/>
        <w:gridCol w:w="497"/>
        <w:gridCol w:w="551"/>
        <w:gridCol w:w="1114"/>
        <w:gridCol w:w="374"/>
        <w:gridCol w:w="16"/>
      </w:tblGrid>
      <w:tr w:rsidR="00853319" w:rsidRPr="00853319" w14:paraId="54D27F72" w14:textId="77777777" w:rsidTr="00853319">
        <w:trPr>
          <w:gridAfter w:val="2"/>
          <w:wAfter w:w="390" w:type="dxa"/>
        </w:trPr>
        <w:tc>
          <w:tcPr>
            <w:tcW w:w="11761" w:type="dxa"/>
            <w:gridSpan w:val="12"/>
            <w:shd w:val="clear" w:color="auto" w:fill="1F3864" w:themeFill="accent1" w:themeFillShade="80"/>
          </w:tcPr>
          <w:p w14:paraId="6278F16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lastRenderedPageBreak/>
              <w:t>CRONOGRAMA DEL PROYECTO</w:t>
            </w:r>
          </w:p>
        </w:tc>
      </w:tr>
      <w:tr w:rsidR="00853319" w:rsidRPr="00853319" w14:paraId="53885B43" w14:textId="77777777" w:rsidTr="00853319">
        <w:trPr>
          <w:gridAfter w:val="1"/>
          <w:wAfter w:w="16" w:type="dxa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2A700FA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No.</w:t>
            </w:r>
          </w:p>
        </w:tc>
        <w:tc>
          <w:tcPr>
            <w:tcW w:w="4523" w:type="dxa"/>
            <w:vMerge w:val="restart"/>
            <w:shd w:val="clear" w:color="auto" w:fill="D9D9D9" w:themeFill="background1" w:themeFillShade="D9"/>
            <w:vAlign w:val="center"/>
          </w:tcPr>
          <w:p w14:paraId="28147DD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Detalle</w:t>
            </w:r>
          </w:p>
        </w:tc>
        <w:tc>
          <w:tcPr>
            <w:tcW w:w="1171" w:type="dxa"/>
            <w:vMerge w:val="restart"/>
            <w:shd w:val="clear" w:color="auto" w:fill="D9D9D9" w:themeFill="background1" w:themeFillShade="D9"/>
            <w:vAlign w:val="center"/>
          </w:tcPr>
          <w:p w14:paraId="352B64B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Resp</w:t>
            </w:r>
            <w:proofErr w:type="spellEnd"/>
          </w:p>
        </w:tc>
        <w:tc>
          <w:tcPr>
            <w:tcW w:w="4383" w:type="dxa"/>
            <w:gridSpan w:val="8"/>
            <w:shd w:val="clear" w:color="auto" w:fill="D9D9D9" w:themeFill="background1" w:themeFillShade="D9"/>
            <w:vAlign w:val="center"/>
          </w:tcPr>
          <w:p w14:paraId="5CC467C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Cronograma</w:t>
            </w:r>
          </w:p>
        </w:tc>
        <w:tc>
          <w:tcPr>
            <w:tcW w:w="1114" w:type="dxa"/>
            <w:vMerge w:val="restart"/>
            <w:shd w:val="clear" w:color="auto" w:fill="D9D9D9" w:themeFill="background1" w:themeFillShade="D9"/>
            <w:vAlign w:val="center"/>
          </w:tcPr>
          <w:p w14:paraId="75CDEAD9" w14:textId="77777777" w:rsidR="00853319" w:rsidRPr="00853319" w:rsidRDefault="00853319" w:rsidP="00853319">
            <w:pP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  <w:tc>
          <w:tcPr>
            <w:tcW w:w="374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7B7717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53319" w:rsidRPr="00853319" w14:paraId="461F4D72" w14:textId="77777777" w:rsidTr="00853319">
        <w:trPr>
          <w:gridAfter w:val="1"/>
          <w:wAfter w:w="1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121F76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23" w:type="dxa"/>
            <w:vMerge/>
            <w:shd w:val="clear" w:color="auto" w:fill="D9D9D9" w:themeFill="background1" w:themeFillShade="D9"/>
          </w:tcPr>
          <w:p w14:paraId="7F1BF62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71" w:type="dxa"/>
            <w:vMerge/>
            <w:shd w:val="clear" w:color="auto" w:fill="D9D9D9" w:themeFill="background1" w:themeFillShade="D9"/>
          </w:tcPr>
          <w:p w14:paraId="6EBE9BD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78" w:type="dxa"/>
            <w:gridSpan w:val="4"/>
            <w:shd w:val="clear" w:color="auto" w:fill="D9D9D9" w:themeFill="background1" w:themeFillShade="D9"/>
          </w:tcPr>
          <w:p w14:paraId="216E76E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2023</w:t>
            </w:r>
          </w:p>
        </w:tc>
        <w:tc>
          <w:tcPr>
            <w:tcW w:w="2105" w:type="dxa"/>
            <w:gridSpan w:val="4"/>
            <w:shd w:val="clear" w:color="auto" w:fill="D9D9D9" w:themeFill="background1" w:themeFillShade="D9"/>
          </w:tcPr>
          <w:p w14:paraId="25D555D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2024</w:t>
            </w:r>
          </w:p>
        </w:tc>
        <w:tc>
          <w:tcPr>
            <w:tcW w:w="1114" w:type="dxa"/>
            <w:vMerge/>
            <w:shd w:val="clear" w:color="auto" w:fill="D9D9D9" w:themeFill="background1" w:themeFillShade="D9"/>
          </w:tcPr>
          <w:p w14:paraId="044BCB1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74" w:type="dxa"/>
            <w:vMerge/>
            <w:tcBorders>
              <w:top w:val="nil"/>
              <w:right w:val="nil"/>
            </w:tcBorders>
            <w:shd w:val="clear" w:color="auto" w:fill="auto"/>
          </w:tcPr>
          <w:p w14:paraId="6ABBEA7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53319" w:rsidRPr="00853319" w14:paraId="31701B6D" w14:textId="77777777" w:rsidTr="00853319">
        <w:trPr>
          <w:gridAfter w:val="1"/>
          <w:wAfter w:w="1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9EAE34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23" w:type="dxa"/>
            <w:vMerge/>
            <w:shd w:val="clear" w:color="auto" w:fill="D9D9D9" w:themeFill="background1" w:themeFillShade="D9"/>
          </w:tcPr>
          <w:p w14:paraId="031F1FD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71" w:type="dxa"/>
            <w:vMerge/>
            <w:shd w:val="clear" w:color="auto" w:fill="D9D9D9" w:themeFill="background1" w:themeFillShade="D9"/>
          </w:tcPr>
          <w:p w14:paraId="5C14982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98" w:type="dxa"/>
            <w:shd w:val="clear" w:color="auto" w:fill="D9D9D9" w:themeFill="background1" w:themeFillShade="D9"/>
          </w:tcPr>
          <w:p w14:paraId="1D1CDF7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T1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77B6A36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T2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34A7EDA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T3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2954F8E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T4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3BDDC2E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58C1ED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2B87298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T3</w:t>
            </w:r>
          </w:p>
        </w:tc>
        <w:tc>
          <w:tcPr>
            <w:tcW w:w="551" w:type="dxa"/>
            <w:shd w:val="clear" w:color="auto" w:fill="D9D9D9" w:themeFill="background1" w:themeFillShade="D9"/>
          </w:tcPr>
          <w:p w14:paraId="7B5094E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T4</w:t>
            </w:r>
          </w:p>
        </w:tc>
        <w:tc>
          <w:tcPr>
            <w:tcW w:w="1114" w:type="dxa"/>
            <w:vMerge/>
            <w:shd w:val="clear" w:color="auto" w:fill="D9D9D9" w:themeFill="background1" w:themeFillShade="D9"/>
          </w:tcPr>
          <w:p w14:paraId="5D6C531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74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1FBD04D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53319" w:rsidRPr="00853319" w14:paraId="602AEDD8" w14:textId="77777777" w:rsidTr="00853319">
        <w:trPr>
          <w:gridAfter w:val="2"/>
          <w:wAfter w:w="390" w:type="dxa"/>
        </w:trPr>
        <w:tc>
          <w:tcPr>
            <w:tcW w:w="570" w:type="dxa"/>
            <w:shd w:val="clear" w:color="auto" w:fill="B4C6E7" w:themeFill="accent1" w:themeFillTint="66"/>
          </w:tcPr>
          <w:p w14:paraId="34D9049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1191" w:type="dxa"/>
            <w:gridSpan w:val="11"/>
            <w:tcBorders>
              <w:top w:val="nil"/>
            </w:tcBorders>
            <w:shd w:val="clear" w:color="auto" w:fill="B4C6E7" w:themeFill="accent1" w:themeFillTint="66"/>
          </w:tcPr>
          <w:p w14:paraId="049195C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INICIO FORMAL DE LA ASISTENCIA TÉCNICA</w:t>
            </w:r>
          </w:p>
        </w:tc>
      </w:tr>
      <w:tr w:rsidR="00853319" w:rsidRPr="00853319" w14:paraId="5917E83A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69F3646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0.1</w:t>
            </w:r>
          </w:p>
        </w:tc>
        <w:tc>
          <w:tcPr>
            <w:tcW w:w="4523" w:type="dxa"/>
          </w:tcPr>
          <w:p w14:paraId="3960146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Alcance de la asistencia técnica</w:t>
            </w:r>
          </w:p>
        </w:tc>
        <w:tc>
          <w:tcPr>
            <w:tcW w:w="1171" w:type="dxa"/>
            <w:vAlign w:val="center"/>
          </w:tcPr>
          <w:p w14:paraId="35FB310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FF0000"/>
          </w:tcPr>
          <w:p w14:paraId="00946D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947004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13E2E44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25C9BD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35D2457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EC0BED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2365A38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0D3E799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30CA39C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5ECF3205" w14:textId="77777777" w:rsidTr="00853319">
        <w:trPr>
          <w:gridAfter w:val="2"/>
          <w:wAfter w:w="390" w:type="dxa"/>
        </w:trPr>
        <w:tc>
          <w:tcPr>
            <w:tcW w:w="570" w:type="dxa"/>
            <w:shd w:val="clear" w:color="auto" w:fill="auto"/>
          </w:tcPr>
          <w:p w14:paraId="0534DD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0.2</w:t>
            </w:r>
          </w:p>
        </w:tc>
        <w:tc>
          <w:tcPr>
            <w:tcW w:w="4523" w:type="dxa"/>
            <w:shd w:val="clear" w:color="auto" w:fill="auto"/>
          </w:tcPr>
          <w:p w14:paraId="582FB36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Revisión y Consenso de Ficha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39038E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FF0000"/>
          </w:tcPr>
          <w:p w14:paraId="588C1FC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12AB11C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47D67B0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0A3B878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28CC004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auto"/>
          </w:tcPr>
          <w:p w14:paraId="35340F7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auto"/>
          </w:tcPr>
          <w:p w14:paraId="294145D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  <w:shd w:val="clear" w:color="auto" w:fill="auto"/>
          </w:tcPr>
          <w:p w14:paraId="4821BA4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50F4EA5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7F15E401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4DBED3E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0.3</w:t>
            </w:r>
          </w:p>
        </w:tc>
        <w:tc>
          <w:tcPr>
            <w:tcW w:w="4523" w:type="dxa"/>
          </w:tcPr>
          <w:p w14:paraId="2CD499A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Proceso de aprobación de insumos</w:t>
            </w:r>
          </w:p>
        </w:tc>
        <w:tc>
          <w:tcPr>
            <w:tcW w:w="1171" w:type="dxa"/>
            <w:vAlign w:val="center"/>
          </w:tcPr>
          <w:p w14:paraId="7316F60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FF0000"/>
          </w:tcPr>
          <w:p w14:paraId="52EA49E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121320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1880E1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B91EF1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88D025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49EBE8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690050D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4C29C4A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796A539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7D2B3E86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05D8E8E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0.4</w:t>
            </w:r>
          </w:p>
        </w:tc>
        <w:tc>
          <w:tcPr>
            <w:tcW w:w="4523" w:type="dxa"/>
            <w:tcBorders>
              <w:bottom w:val="nil"/>
            </w:tcBorders>
          </w:tcPr>
          <w:p w14:paraId="6D6AFCF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Planificación, arranque formal</w:t>
            </w:r>
          </w:p>
        </w:tc>
        <w:tc>
          <w:tcPr>
            <w:tcW w:w="1171" w:type="dxa"/>
            <w:vAlign w:val="center"/>
          </w:tcPr>
          <w:p w14:paraId="3C76976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2C9AE29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4CF4BAF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3B4667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1ACC0F4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1727F5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08C0C1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7B7AB6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3C36CC2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1D43EB0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  <w:tc>
          <w:tcPr>
            <w:tcW w:w="374" w:type="dxa"/>
            <w:tcBorders>
              <w:top w:val="nil"/>
              <w:bottom w:val="nil"/>
              <w:right w:val="nil"/>
            </w:tcBorders>
          </w:tcPr>
          <w:p w14:paraId="519C887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561EF1DE" w14:textId="77777777" w:rsidTr="00853319">
        <w:trPr>
          <w:gridAfter w:val="2"/>
          <w:wAfter w:w="390" w:type="dxa"/>
        </w:trPr>
        <w:tc>
          <w:tcPr>
            <w:tcW w:w="570" w:type="dxa"/>
            <w:shd w:val="clear" w:color="auto" w:fill="B4C6E7" w:themeFill="accent1" w:themeFillTint="66"/>
          </w:tcPr>
          <w:p w14:paraId="7F0A94F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0077" w:type="dxa"/>
            <w:gridSpan w:val="10"/>
            <w:tcBorders>
              <w:top w:val="nil"/>
              <w:bottom w:val="nil"/>
            </w:tcBorders>
            <w:shd w:val="clear" w:color="auto" w:fill="B4C6E7" w:themeFill="accent1" w:themeFillTint="66"/>
          </w:tcPr>
          <w:p w14:paraId="54018BF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RESULTADO 1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B4C6E7" w:themeFill="accent1" w:themeFillTint="66"/>
          </w:tcPr>
          <w:p w14:paraId="5A64550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15702FA3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7C31A2F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1.1</w:t>
            </w:r>
          </w:p>
        </w:tc>
        <w:tc>
          <w:tcPr>
            <w:tcW w:w="4523" w:type="dxa"/>
          </w:tcPr>
          <w:p w14:paraId="1744FAD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Estructuración del contenido a tratar en las capacitaciones en torno al tema del uso eficiente del agua en la agricultura. Presentación de equipos de trabajo, así como dependencias.</w:t>
            </w:r>
          </w:p>
        </w:tc>
        <w:tc>
          <w:tcPr>
            <w:tcW w:w="1171" w:type="dxa"/>
            <w:vAlign w:val="center"/>
          </w:tcPr>
          <w:p w14:paraId="4C57537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4D2A85E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7360B2A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FB3B86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CB5C5D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3473D06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A0FC11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296F3A8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2B24A56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37EA5D4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  <w:tc>
          <w:tcPr>
            <w:tcW w:w="374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35082B4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44AD0E0F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0BE03D9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1.2</w:t>
            </w:r>
          </w:p>
        </w:tc>
        <w:tc>
          <w:tcPr>
            <w:tcW w:w="4523" w:type="dxa"/>
          </w:tcPr>
          <w:p w14:paraId="34A74DE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bookmarkStart w:id="0" w:name="_Hlk149816222"/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presenciales y virtuales de intercambio y transferencia tecnológica de experiencia en el uso eficiente del agua en la agricultura</w:t>
            </w:r>
            <w:bookmarkEnd w:id="0"/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.</w:t>
            </w:r>
          </w:p>
        </w:tc>
        <w:tc>
          <w:tcPr>
            <w:tcW w:w="1171" w:type="dxa"/>
            <w:vAlign w:val="center"/>
          </w:tcPr>
          <w:p w14:paraId="1164696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542CE0D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58B9C5E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9EA4B8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5C5FF8E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8DD33C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09181C0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7CF918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7B3B663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30CE4CE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10%</w:t>
            </w:r>
          </w:p>
        </w:tc>
        <w:tc>
          <w:tcPr>
            <w:tcW w:w="374" w:type="dxa"/>
            <w:vMerge/>
            <w:tcBorders>
              <w:right w:val="nil"/>
            </w:tcBorders>
            <w:shd w:val="clear" w:color="auto" w:fill="auto"/>
          </w:tcPr>
          <w:p w14:paraId="75687DB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36D9E3B4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3E01311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1.3</w:t>
            </w:r>
          </w:p>
        </w:tc>
        <w:tc>
          <w:tcPr>
            <w:tcW w:w="4523" w:type="dxa"/>
          </w:tcPr>
          <w:p w14:paraId="4EC4F87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Jornadas de capacitación en torno al uso eficiente del agua en la agricultura.</w:t>
            </w:r>
          </w:p>
        </w:tc>
        <w:tc>
          <w:tcPr>
            <w:tcW w:w="1171" w:type="dxa"/>
            <w:vAlign w:val="center"/>
          </w:tcPr>
          <w:p w14:paraId="757C3D5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</w:t>
            </w:r>
          </w:p>
        </w:tc>
        <w:tc>
          <w:tcPr>
            <w:tcW w:w="598" w:type="dxa"/>
          </w:tcPr>
          <w:p w14:paraId="3A4A7CE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56A6E0F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B115A4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43C0CA2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6191AA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1C1F7D1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7F0F873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11C3465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0B6E26B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  <w:tc>
          <w:tcPr>
            <w:tcW w:w="374" w:type="dxa"/>
            <w:vMerge/>
            <w:tcBorders>
              <w:right w:val="nil"/>
            </w:tcBorders>
            <w:shd w:val="clear" w:color="auto" w:fill="auto"/>
          </w:tcPr>
          <w:p w14:paraId="1BD0DDC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654FAD3A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60014F4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1.4</w:t>
            </w:r>
          </w:p>
        </w:tc>
        <w:tc>
          <w:tcPr>
            <w:tcW w:w="4523" w:type="dxa"/>
          </w:tcPr>
          <w:p w14:paraId="2D4A227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de capacitación en torno al método de capacitación masiva.</w:t>
            </w:r>
          </w:p>
        </w:tc>
        <w:tc>
          <w:tcPr>
            <w:tcW w:w="1171" w:type="dxa"/>
            <w:vAlign w:val="center"/>
          </w:tcPr>
          <w:p w14:paraId="10181AE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TNR</w:t>
            </w:r>
          </w:p>
        </w:tc>
        <w:tc>
          <w:tcPr>
            <w:tcW w:w="598" w:type="dxa"/>
          </w:tcPr>
          <w:p w14:paraId="07CBC45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2F38039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12EE845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358825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58DBB1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94F5FF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5221F5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7919097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508C472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  <w:tc>
          <w:tcPr>
            <w:tcW w:w="374" w:type="dxa"/>
            <w:vMerge/>
            <w:tcBorders>
              <w:bottom w:val="nil"/>
              <w:right w:val="nil"/>
            </w:tcBorders>
            <w:shd w:val="clear" w:color="auto" w:fill="auto"/>
          </w:tcPr>
          <w:p w14:paraId="3091D2C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21937E84" w14:textId="77777777" w:rsidTr="00853319">
        <w:tc>
          <w:tcPr>
            <w:tcW w:w="570" w:type="dxa"/>
            <w:shd w:val="clear" w:color="auto" w:fill="B4C6E7" w:themeFill="accent1" w:themeFillTint="66"/>
          </w:tcPr>
          <w:p w14:paraId="3CB565D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0077" w:type="dxa"/>
            <w:gridSpan w:val="10"/>
            <w:tcBorders>
              <w:top w:val="nil"/>
              <w:bottom w:val="nil"/>
              <w:right w:val="nil"/>
            </w:tcBorders>
            <w:shd w:val="clear" w:color="auto" w:fill="B4C6E7" w:themeFill="accent1" w:themeFillTint="66"/>
          </w:tcPr>
          <w:p w14:paraId="16116FF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RESULTADO 2</w:t>
            </w:r>
          </w:p>
        </w:tc>
        <w:tc>
          <w:tcPr>
            <w:tcW w:w="1114" w:type="dxa"/>
            <w:tcBorders>
              <w:top w:val="nil"/>
              <w:bottom w:val="nil"/>
            </w:tcBorders>
          </w:tcPr>
          <w:p w14:paraId="3600C4F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9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915C6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41E57E1D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32695B4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2.1</w:t>
            </w:r>
          </w:p>
        </w:tc>
        <w:tc>
          <w:tcPr>
            <w:tcW w:w="4523" w:type="dxa"/>
          </w:tcPr>
          <w:p w14:paraId="0EDF9E0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Estructuración del contenido a tratar en las capacitaciones en torno al tema del uso de energías limpias y/o renovables en la agricultura.</w:t>
            </w:r>
          </w:p>
        </w:tc>
        <w:tc>
          <w:tcPr>
            <w:tcW w:w="1171" w:type="dxa"/>
            <w:vAlign w:val="center"/>
          </w:tcPr>
          <w:p w14:paraId="33BDD68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14DB88B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451839C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4D6E7A9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260C14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4E387E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7E16AD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7DCD276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426D7E1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7D8A68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6A6AAC18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1C23EF6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2.2</w:t>
            </w:r>
          </w:p>
        </w:tc>
        <w:tc>
          <w:tcPr>
            <w:tcW w:w="4523" w:type="dxa"/>
          </w:tcPr>
          <w:p w14:paraId="29A35C1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presenciales y virtuales de intercambio y transferencia tecnológica de experiencia en el uso de energías limpias y/o renovables en la agricultura.</w:t>
            </w:r>
          </w:p>
        </w:tc>
        <w:tc>
          <w:tcPr>
            <w:tcW w:w="1171" w:type="dxa"/>
            <w:vAlign w:val="center"/>
          </w:tcPr>
          <w:p w14:paraId="7B0FCD5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28467D2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333BC0C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1660091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7D4A371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3301E8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080F411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C3FC28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4515917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677ABB2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10%</w:t>
            </w:r>
          </w:p>
        </w:tc>
      </w:tr>
      <w:tr w:rsidR="00853319" w:rsidRPr="00853319" w14:paraId="4502C042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1959084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2.3</w:t>
            </w:r>
          </w:p>
        </w:tc>
        <w:tc>
          <w:tcPr>
            <w:tcW w:w="4523" w:type="dxa"/>
          </w:tcPr>
          <w:p w14:paraId="079EA94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de capacitación en torno al uso de energía limpia y/o renovable en la agricultura.</w:t>
            </w:r>
          </w:p>
        </w:tc>
        <w:tc>
          <w:tcPr>
            <w:tcW w:w="1171" w:type="dxa"/>
            <w:vAlign w:val="center"/>
          </w:tcPr>
          <w:p w14:paraId="6CD04EA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</w:t>
            </w:r>
          </w:p>
        </w:tc>
        <w:tc>
          <w:tcPr>
            <w:tcW w:w="598" w:type="dxa"/>
          </w:tcPr>
          <w:p w14:paraId="0E6611F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7CCB2A1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191A582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2B5633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3ACA0B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09E042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91292E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1899907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5648E19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</w:tr>
      <w:tr w:rsidR="00853319" w:rsidRPr="00853319" w14:paraId="09426870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1596877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4523" w:type="dxa"/>
          </w:tcPr>
          <w:p w14:paraId="4AD85BE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18"/>
                <w:szCs w:val="18"/>
                <w:lang w:eastAsia="zh-CN" w:bidi="hi-IN"/>
              </w:rPr>
              <w:t>RETROALIMENTACIÓN Y CIERRE DEL PROYECTO.</w:t>
            </w:r>
          </w:p>
        </w:tc>
        <w:tc>
          <w:tcPr>
            <w:tcW w:w="1171" w:type="dxa"/>
            <w:vAlign w:val="center"/>
          </w:tcPr>
          <w:p w14:paraId="694AFED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TNR</w:t>
            </w:r>
          </w:p>
        </w:tc>
        <w:tc>
          <w:tcPr>
            <w:tcW w:w="598" w:type="dxa"/>
          </w:tcPr>
          <w:p w14:paraId="7D2062D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5E7CA3E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6EA9A26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CC8F59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448221C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F56C89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F5A98B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  <w:shd w:val="clear" w:color="auto" w:fill="FF0000"/>
          </w:tcPr>
          <w:p w14:paraId="61A12CA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  <w:shd w:val="clear" w:color="auto" w:fill="auto"/>
          </w:tcPr>
          <w:p w14:paraId="7F3AAE6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</w:tr>
    </w:tbl>
    <w:p w14:paraId="69221C51" w14:textId="77777777" w:rsidR="00853319" w:rsidRDefault="00853319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654CD" w14:textId="77777777" w:rsidR="00F449A0" w:rsidRP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7DAD5" w14:textId="77777777" w:rsidR="00F449A0" w:rsidRDefault="00F449A0"/>
    <w:sectPr w:rsidR="00F449A0" w:rsidSect="006641EF">
      <w:headerReference w:type="default" r:id="rId8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723D3C" w14:textId="77777777" w:rsidR="00C35B3C" w:rsidRDefault="00C35B3C" w:rsidP="00853319">
      <w:pPr>
        <w:spacing w:after="0" w:line="240" w:lineRule="auto"/>
      </w:pPr>
      <w:r>
        <w:separator/>
      </w:r>
    </w:p>
  </w:endnote>
  <w:endnote w:type="continuationSeparator" w:id="0">
    <w:p w14:paraId="6CC30F11" w14:textId="77777777" w:rsidR="00C35B3C" w:rsidRDefault="00C35B3C" w:rsidP="00853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0F2247" w14:textId="77777777" w:rsidR="00C35B3C" w:rsidRDefault="00C35B3C" w:rsidP="00853319">
      <w:pPr>
        <w:spacing w:after="0" w:line="240" w:lineRule="auto"/>
      </w:pPr>
      <w:r>
        <w:separator/>
      </w:r>
    </w:p>
  </w:footnote>
  <w:footnote w:type="continuationSeparator" w:id="0">
    <w:p w14:paraId="33A137B8" w14:textId="77777777" w:rsidR="00C35B3C" w:rsidRDefault="00C35B3C" w:rsidP="00853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F1F16" w14:textId="77777777" w:rsidR="00853319" w:rsidRDefault="008533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F5EC5"/>
    <w:multiLevelType w:val="hybridMultilevel"/>
    <w:tmpl w:val="F0A69A1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D100D"/>
    <w:multiLevelType w:val="hybridMultilevel"/>
    <w:tmpl w:val="A95CAD56"/>
    <w:lvl w:ilvl="0" w:tplc="E662D010">
      <w:start w:val="1"/>
      <w:numFmt w:val="decimal"/>
      <w:lvlText w:val="%1-"/>
      <w:lvlJc w:val="left"/>
      <w:pPr>
        <w:ind w:left="1362" w:hanging="360"/>
      </w:pPr>
      <w:rPr>
        <w:rFonts w:hint="default"/>
      </w:rPr>
    </w:lvl>
    <w:lvl w:ilvl="1" w:tplc="1C0A0019">
      <w:start w:val="1"/>
      <w:numFmt w:val="lowerLetter"/>
      <w:lvlText w:val="%2."/>
      <w:lvlJc w:val="left"/>
      <w:pPr>
        <w:ind w:left="2082" w:hanging="360"/>
      </w:pPr>
    </w:lvl>
    <w:lvl w:ilvl="2" w:tplc="1C0A001B" w:tentative="1">
      <w:start w:val="1"/>
      <w:numFmt w:val="lowerRoman"/>
      <w:lvlText w:val="%3."/>
      <w:lvlJc w:val="right"/>
      <w:pPr>
        <w:ind w:left="2802" w:hanging="180"/>
      </w:pPr>
    </w:lvl>
    <w:lvl w:ilvl="3" w:tplc="1C0A000F" w:tentative="1">
      <w:start w:val="1"/>
      <w:numFmt w:val="decimal"/>
      <w:lvlText w:val="%4."/>
      <w:lvlJc w:val="left"/>
      <w:pPr>
        <w:ind w:left="3522" w:hanging="360"/>
      </w:pPr>
    </w:lvl>
    <w:lvl w:ilvl="4" w:tplc="1C0A0019" w:tentative="1">
      <w:start w:val="1"/>
      <w:numFmt w:val="lowerLetter"/>
      <w:lvlText w:val="%5."/>
      <w:lvlJc w:val="left"/>
      <w:pPr>
        <w:ind w:left="4242" w:hanging="360"/>
      </w:pPr>
    </w:lvl>
    <w:lvl w:ilvl="5" w:tplc="1C0A001B" w:tentative="1">
      <w:start w:val="1"/>
      <w:numFmt w:val="lowerRoman"/>
      <w:lvlText w:val="%6."/>
      <w:lvlJc w:val="right"/>
      <w:pPr>
        <w:ind w:left="4962" w:hanging="180"/>
      </w:pPr>
    </w:lvl>
    <w:lvl w:ilvl="6" w:tplc="1C0A000F" w:tentative="1">
      <w:start w:val="1"/>
      <w:numFmt w:val="decimal"/>
      <w:lvlText w:val="%7."/>
      <w:lvlJc w:val="left"/>
      <w:pPr>
        <w:ind w:left="5682" w:hanging="360"/>
      </w:pPr>
    </w:lvl>
    <w:lvl w:ilvl="7" w:tplc="1C0A0019" w:tentative="1">
      <w:start w:val="1"/>
      <w:numFmt w:val="lowerLetter"/>
      <w:lvlText w:val="%8."/>
      <w:lvlJc w:val="left"/>
      <w:pPr>
        <w:ind w:left="6402" w:hanging="360"/>
      </w:pPr>
    </w:lvl>
    <w:lvl w:ilvl="8" w:tplc="1C0A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2" w15:restartNumberingAfterBreak="0">
    <w:nsid w:val="5A0423BD"/>
    <w:multiLevelType w:val="hybridMultilevel"/>
    <w:tmpl w:val="6508435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63E95"/>
    <w:multiLevelType w:val="hybridMultilevel"/>
    <w:tmpl w:val="22CC53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176460">
    <w:abstractNumId w:val="0"/>
  </w:num>
  <w:num w:numId="2" w16cid:durableId="25176828">
    <w:abstractNumId w:val="1"/>
  </w:num>
  <w:num w:numId="3" w16cid:durableId="759835754">
    <w:abstractNumId w:val="3"/>
  </w:num>
  <w:num w:numId="4" w16cid:durableId="747731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1C"/>
    <w:rsid w:val="00015AC4"/>
    <w:rsid w:val="00061000"/>
    <w:rsid w:val="000C3C1E"/>
    <w:rsid w:val="00135805"/>
    <w:rsid w:val="0015390D"/>
    <w:rsid w:val="001C0905"/>
    <w:rsid w:val="0020398D"/>
    <w:rsid w:val="002B1716"/>
    <w:rsid w:val="002B5A1C"/>
    <w:rsid w:val="002C37DF"/>
    <w:rsid w:val="00302E95"/>
    <w:rsid w:val="00366198"/>
    <w:rsid w:val="003B736D"/>
    <w:rsid w:val="0041799A"/>
    <w:rsid w:val="0052411C"/>
    <w:rsid w:val="00531664"/>
    <w:rsid w:val="005A2571"/>
    <w:rsid w:val="005E523A"/>
    <w:rsid w:val="00635C3C"/>
    <w:rsid w:val="006641EF"/>
    <w:rsid w:val="00672B1E"/>
    <w:rsid w:val="006B32EB"/>
    <w:rsid w:val="00777433"/>
    <w:rsid w:val="0080441B"/>
    <w:rsid w:val="00823BD6"/>
    <w:rsid w:val="00853319"/>
    <w:rsid w:val="00860231"/>
    <w:rsid w:val="00BA736F"/>
    <w:rsid w:val="00C350F3"/>
    <w:rsid w:val="00C35B3C"/>
    <w:rsid w:val="00D42572"/>
    <w:rsid w:val="00D5123A"/>
    <w:rsid w:val="00D52AA6"/>
    <w:rsid w:val="00DA7250"/>
    <w:rsid w:val="00DC1FC1"/>
    <w:rsid w:val="00DF547E"/>
    <w:rsid w:val="00F30327"/>
    <w:rsid w:val="00F449A0"/>
    <w:rsid w:val="00FE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F5B9AF"/>
  <w15:chartTrackingRefBased/>
  <w15:docId w15:val="{51035B82-CE89-4A33-A201-D38DEA54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A1C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B5A1C"/>
    <w:pPr>
      <w:spacing w:after="0" w:line="240" w:lineRule="auto"/>
    </w:pPr>
    <w:rPr>
      <w:kern w:val="0"/>
      <w14:ligatures w14:val="none"/>
    </w:rPr>
  </w:style>
  <w:style w:type="character" w:customStyle="1" w:styleId="SinespaciadoCar">
    <w:name w:val="Sin espaciado Car"/>
    <w:link w:val="Sinespaciado"/>
    <w:uiPriority w:val="1"/>
    <w:rsid w:val="002B5A1C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2B5A1C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449A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53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319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53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31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1205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Collado</dc:creator>
  <cp:keywords/>
  <dc:description/>
  <cp:lastModifiedBy>datosabiertos</cp:lastModifiedBy>
  <cp:revision>2</cp:revision>
  <cp:lastPrinted>2024-01-19T15:27:00Z</cp:lastPrinted>
  <dcterms:created xsi:type="dcterms:W3CDTF">2024-10-18T13:55:00Z</dcterms:created>
  <dcterms:modified xsi:type="dcterms:W3CDTF">2024-10-18T13:55:00Z</dcterms:modified>
</cp:coreProperties>
</file>